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109" w:rsidRDefault="00006B12" w:rsidP="00432109">
      <w:pPr>
        <w:spacing w:line="200" w:lineRule="exact"/>
        <w:rPr>
          <w:rFonts w:ascii="Times New Roman" w:eastAsia="Times New Roman" w:hAnsi="Times New Roman"/>
          <w:sz w:val="24"/>
        </w:rPr>
      </w:pPr>
      <w:bookmarkStart w:id="0" w:name="_GoBack"/>
      <w:bookmarkEnd w:id="0"/>
      <w:r>
        <w:rPr>
          <w:noProof/>
        </w:rPr>
        <w:drawing>
          <wp:anchor distT="0" distB="0" distL="114300" distR="114300" simplePos="0" relativeHeight="251644928" behindDoc="1" locked="0" layoutInCell="1" allowOverlap="1">
            <wp:simplePos x="0" y="0"/>
            <wp:positionH relativeFrom="page">
              <wp:posOffset>2806273</wp:posOffset>
            </wp:positionH>
            <wp:positionV relativeFrom="page">
              <wp:posOffset>772795</wp:posOffset>
            </wp:positionV>
            <wp:extent cx="1863090" cy="537210"/>
            <wp:effectExtent l="0" t="0" r="3810" b="0"/>
            <wp:wrapNone/>
            <wp:docPr id="1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63090" cy="5372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CF304E" w:rsidRDefault="00CF304E" w:rsidP="00625525">
      <w:pPr>
        <w:spacing w:line="224" w:lineRule="auto"/>
        <w:ind w:right="180"/>
        <w:jc w:val="both"/>
        <w:rPr>
          <w:rFonts w:ascii="Times New Roman" w:eastAsia="Times New Roman" w:hAnsi="Times New Roman"/>
          <w:sz w:val="24"/>
        </w:rPr>
      </w:pPr>
    </w:p>
    <w:p w:rsidR="00625525" w:rsidRDefault="00432109" w:rsidP="00CF304E">
      <w:pPr>
        <w:spacing w:line="224" w:lineRule="auto"/>
        <w:ind w:right="180"/>
        <w:jc w:val="center"/>
        <w:rPr>
          <w:sz w:val="22"/>
        </w:rPr>
      </w:pPr>
      <w:r>
        <w:rPr>
          <w:sz w:val="22"/>
        </w:rPr>
        <w:t>azienda regionale per l'edilizia abitativa</w:t>
      </w:r>
    </w:p>
    <w:p w:rsidR="00432109" w:rsidRDefault="00432109" w:rsidP="00CF304E">
      <w:pPr>
        <w:spacing w:line="224" w:lineRule="auto"/>
        <w:ind w:right="180"/>
        <w:jc w:val="center"/>
        <w:rPr>
          <w:rFonts w:ascii="Times New Roman" w:eastAsia="Times New Roman" w:hAnsi="Times New Roman"/>
          <w:sz w:val="24"/>
        </w:rPr>
      </w:pPr>
      <w:r>
        <w:rPr>
          <w:sz w:val="22"/>
        </w:rPr>
        <w:t>azienda regionale pro s'</w:t>
      </w:r>
      <w:proofErr w:type="spellStart"/>
      <w:r>
        <w:rPr>
          <w:sz w:val="22"/>
        </w:rPr>
        <w:t>edilitzia</w:t>
      </w:r>
      <w:proofErr w:type="spellEnd"/>
      <w:r>
        <w:rPr>
          <w:sz w:val="22"/>
        </w:rPr>
        <w:t xml:space="preserve"> abitativa</w:t>
      </w:r>
      <w:r w:rsidR="00006B12">
        <w:rPr>
          <w:noProof/>
        </w:rPr>
        <w:drawing>
          <wp:anchor distT="0" distB="0" distL="114300" distR="114300" simplePos="0" relativeHeight="251646976" behindDoc="1" locked="0" layoutInCell="1" allowOverlap="1" wp14:anchorId="0715AE00" wp14:editId="65C0F490">
            <wp:simplePos x="0" y="0"/>
            <wp:positionH relativeFrom="column">
              <wp:posOffset>-416560</wp:posOffset>
            </wp:positionH>
            <wp:positionV relativeFrom="paragraph">
              <wp:posOffset>424815</wp:posOffset>
            </wp:positionV>
            <wp:extent cx="6917055" cy="34925"/>
            <wp:effectExtent l="0" t="0" r="0" b="0"/>
            <wp:wrapNone/>
            <wp:docPr id="1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17055" cy="34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109" w:rsidRDefault="00432109" w:rsidP="00625525">
      <w:pPr>
        <w:spacing w:line="200" w:lineRule="exact"/>
        <w:jc w:val="center"/>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8" w:lineRule="exact"/>
        <w:rPr>
          <w:rFonts w:ascii="Times New Roman" w:eastAsia="Times New Roman" w:hAnsi="Times New Roman"/>
          <w:sz w:val="24"/>
        </w:rPr>
      </w:pPr>
    </w:p>
    <w:p w:rsidR="00432109" w:rsidRDefault="00432109" w:rsidP="00432109">
      <w:pPr>
        <w:spacing w:line="0" w:lineRule="atLeast"/>
        <w:rPr>
          <w:rFonts w:ascii="Arial" w:eastAsia="Arial" w:hAnsi="Arial"/>
          <w:sz w:val="40"/>
        </w:rPr>
      </w:pPr>
      <w:r>
        <w:rPr>
          <w:rFonts w:ascii="Arial" w:eastAsia="Arial" w:hAnsi="Arial"/>
          <w:sz w:val="40"/>
        </w:rPr>
        <w:t>AZIENDA REGIONALE PER L'EDILIZIA ABITATIVA</w:t>
      </w:r>
    </w:p>
    <w:p w:rsidR="00432109" w:rsidRDefault="00BE4F89" w:rsidP="00BE4F89">
      <w:pPr>
        <w:spacing w:before="240" w:after="840"/>
        <w:ind w:right="79"/>
        <w:jc w:val="center"/>
        <w:rPr>
          <w:rFonts w:ascii="Arial" w:eastAsia="Arial" w:hAnsi="Arial"/>
          <w:sz w:val="24"/>
        </w:rPr>
      </w:pPr>
      <w:r>
        <w:rPr>
          <w:rFonts w:ascii="Arial" w:eastAsia="Arial" w:hAnsi="Arial"/>
          <w:sz w:val="24"/>
        </w:rPr>
        <w:t>S</w:t>
      </w:r>
      <w:r w:rsidR="00432109">
        <w:rPr>
          <w:rFonts w:ascii="Arial" w:eastAsia="Arial" w:hAnsi="Arial"/>
          <w:sz w:val="24"/>
        </w:rPr>
        <w:t>ede in Cagliari - Via Cesare Battisti 6</w:t>
      </w:r>
    </w:p>
    <w:p w:rsidR="00432109" w:rsidRDefault="00432109" w:rsidP="00432109">
      <w:pPr>
        <w:spacing w:line="0" w:lineRule="atLeast"/>
        <w:jc w:val="center"/>
        <w:rPr>
          <w:rFonts w:ascii="Arial" w:eastAsia="Arial" w:hAnsi="Arial"/>
          <w:sz w:val="24"/>
        </w:rPr>
      </w:pPr>
      <w:r>
        <w:rPr>
          <w:rFonts w:ascii="Arial" w:eastAsia="Arial" w:hAnsi="Arial"/>
          <w:sz w:val="24"/>
        </w:rPr>
        <w:t>Codice fiscale e N. Iscrizione Registro Imprese 03077790925</w:t>
      </w:r>
    </w:p>
    <w:p w:rsidR="00432109" w:rsidRDefault="00432109" w:rsidP="00BE4F89">
      <w:pPr>
        <w:spacing w:after="1200"/>
        <w:ind w:right="-57"/>
        <w:jc w:val="center"/>
        <w:rPr>
          <w:rFonts w:ascii="Arial" w:eastAsia="Arial" w:hAnsi="Arial"/>
          <w:sz w:val="24"/>
        </w:rPr>
      </w:pPr>
      <w:r>
        <w:rPr>
          <w:rFonts w:ascii="Arial" w:eastAsia="Arial" w:hAnsi="Arial"/>
          <w:sz w:val="24"/>
        </w:rPr>
        <w:t>Partita IVA: 03077790925 - N. REA: 244783</w:t>
      </w:r>
    </w:p>
    <w:p w:rsidR="00432109" w:rsidRDefault="00006B12" w:rsidP="00BE4F89">
      <w:pPr>
        <w:spacing w:after="240"/>
        <w:ind w:right="23"/>
        <w:jc w:val="center"/>
        <w:rPr>
          <w:rFonts w:ascii="Arial" w:eastAsia="Arial" w:hAnsi="Arial"/>
          <w:sz w:val="40"/>
        </w:rPr>
      </w:pPr>
      <w:r>
        <w:rPr>
          <w:rFonts w:ascii="Arial" w:eastAsia="Arial" w:hAnsi="Arial"/>
          <w:sz w:val="40"/>
        </w:rPr>
        <w:t>RELAZIONE DEL COMMISSARIO STRAORDINARIO</w:t>
      </w:r>
      <w:r>
        <w:rPr>
          <w:rFonts w:ascii="Arial" w:eastAsia="Arial" w:hAnsi="Arial"/>
          <w:sz w:val="40"/>
        </w:rPr>
        <w:br/>
      </w:r>
      <w:r w:rsidR="001F53A0">
        <w:rPr>
          <w:rFonts w:ascii="Arial" w:eastAsia="Arial" w:hAnsi="Arial"/>
          <w:sz w:val="40"/>
        </w:rPr>
        <w:t xml:space="preserve">AL </w:t>
      </w:r>
      <w:r>
        <w:rPr>
          <w:rFonts w:ascii="Arial" w:eastAsia="Arial" w:hAnsi="Arial"/>
          <w:sz w:val="40"/>
        </w:rPr>
        <w:t>BILANCIO DI</w:t>
      </w:r>
      <w:r w:rsidR="00432109">
        <w:rPr>
          <w:rFonts w:ascii="Arial" w:eastAsia="Arial" w:hAnsi="Arial"/>
          <w:sz w:val="40"/>
        </w:rPr>
        <w:t xml:space="preserve"> PREVISIONE 202</w:t>
      </w:r>
      <w:r w:rsidR="00E32188">
        <w:rPr>
          <w:rFonts w:ascii="Arial" w:eastAsia="Arial" w:hAnsi="Arial"/>
          <w:sz w:val="40"/>
        </w:rPr>
        <w:t>2/2024</w:t>
      </w:r>
    </w:p>
    <w:p w:rsidR="00FB3383" w:rsidRDefault="00006B12" w:rsidP="00837F9E">
      <w:pPr>
        <w:ind w:right="23"/>
        <w:rPr>
          <w:rFonts w:ascii="Arial" w:eastAsia="Arial" w:hAnsi="Arial"/>
          <w:sz w:val="40"/>
        </w:rPr>
      </w:pPr>
      <w:r>
        <w:rPr>
          <w:rFonts w:ascii="Arial" w:eastAsia="Arial" w:hAnsi="Arial"/>
          <w:noProof/>
          <w:sz w:val="40"/>
        </w:rPr>
        <w:drawing>
          <wp:inline distT="0" distB="0" distL="0" distR="0">
            <wp:extent cx="6115050" cy="3286125"/>
            <wp:effectExtent l="0" t="0" r="0" b="0"/>
            <wp:docPr id="2" name="Immagin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3286125"/>
                    </a:xfrm>
                    <a:prstGeom prst="rect">
                      <a:avLst/>
                    </a:prstGeom>
                    <a:noFill/>
                    <a:ln>
                      <a:noFill/>
                    </a:ln>
                  </pic:spPr>
                </pic:pic>
              </a:graphicData>
            </a:graphic>
          </wp:inline>
        </w:drawing>
      </w:r>
    </w:p>
    <w:p w:rsidR="00FB3383" w:rsidRDefault="00FB3383">
      <w:pPr>
        <w:rPr>
          <w:rFonts w:ascii="Arial" w:eastAsia="Arial" w:hAnsi="Arial"/>
          <w:sz w:val="40"/>
        </w:rPr>
      </w:pPr>
      <w:r>
        <w:rPr>
          <w:rFonts w:ascii="Arial" w:eastAsia="Arial" w:hAnsi="Arial"/>
          <w:sz w:val="40"/>
        </w:rPr>
        <w:br w:type="page"/>
      </w:r>
    </w:p>
    <w:p w:rsidR="00FB3383" w:rsidRPr="00540D68" w:rsidRDefault="00FB3383" w:rsidP="00FB3383">
      <w:pPr>
        <w:spacing w:after="360" w:line="360" w:lineRule="auto"/>
        <w:ind w:right="23"/>
        <w:jc w:val="center"/>
        <w:rPr>
          <w:rFonts w:ascii="Arial" w:eastAsia="Arial" w:hAnsi="Arial"/>
          <w:i/>
          <w:sz w:val="32"/>
          <w:szCs w:val="32"/>
        </w:rPr>
      </w:pPr>
      <w:r w:rsidRPr="00540D68">
        <w:rPr>
          <w:rFonts w:ascii="Arial" w:eastAsia="Arial" w:hAnsi="Arial"/>
          <w:i/>
          <w:sz w:val="32"/>
          <w:szCs w:val="32"/>
        </w:rPr>
        <w:lastRenderedPageBreak/>
        <w:t>RELAZIONE DEL COMMISSARIO STRAORDINARIO</w:t>
      </w:r>
      <w:r w:rsidRPr="00540D68">
        <w:rPr>
          <w:rFonts w:ascii="Arial" w:eastAsia="Arial" w:hAnsi="Arial"/>
          <w:i/>
          <w:sz w:val="32"/>
          <w:szCs w:val="32"/>
        </w:rPr>
        <w:br/>
      </w:r>
      <w:r w:rsidR="00540D68" w:rsidRPr="00540D68">
        <w:rPr>
          <w:rFonts w:ascii="Arial" w:eastAsia="Arial" w:hAnsi="Arial"/>
          <w:i/>
          <w:sz w:val="32"/>
          <w:szCs w:val="32"/>
        </w:rPr>
        <w:t xml:space="preserve">AL </w:t>
      </w:r>
      <w:r w:rsidRPr="00540D68">
        <w:rPr>
          <w:rFonts w:ascii="Arial" w:eastAsia="Arial" w:hAnsi="Arial"/>
          <w:i/>
          <w:sz w:val="32"/>
          <w:szCs w:val="32"/>
        </w:rPr>
        <w:t>BILANCIO DI PREVISIONE 202</w:t>
      </w:r>
      <w:r w:rsidR="00E32188" w:rsidRPr="00540D68">
        <w:rPr>
          <w:rFonts w:ascii="Arial" w:eastAsia="Arial" w:hAnsi="Arial"/>
          <w:i/>
          <w:sz w:val="32"/>
          <w:szCs w:val="32"/>
        </w:rPr>
        <w:t>2/2024</w:t>
      </w:r>
    </w:p>
    <w:p w:rsidR="002F6A4B" w:rsidRDefault="002F6A4B" w:rsidP="009F79E2">
      <w:pPr>
        <w:spacing w:line="360" w:lineRule="auto"/>
        <w:jc w:val="both"/>
        <w:rPr>
          <w:rFonts w:asciiTheme="minorHAnsi" w:hAnsiTheme="minorHAnsi" w:cstheme="minorHAnsi"/>
          <w:sz w:val="22"/>
          <w:szCs w:val="24"/>
          <w:lang w:eastAsia="en-US"/>
        </w:rPr>
      </w:pPr>
    </w:p>
    <w:p w:rsidR="00FB3383" w:rsidRPr="00B842D1" w:rsidRDefault="00FB3383" w:rsidP="009F79E2">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L'Azienda Regionale per l’edilizia abitativa (A</w:t>
      </w:r>
      <w:r w:rsidR="00831C91">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R</w:t>
      </w:r>
      <w:r w:rsidR="00831C91">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E</w:t>
      </w:r>
      <w:r w:rsidR="00831C91">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A</w:t>
      </w:r>
      <w:r w:rsidR="00831C91">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 è stata</w:t>
      </w:r>
      <w:r w:rsidR="002C587B" w:rsidRPr="00B842D1">
        <w:rPr>
          <w:rFonts w:asciiTheme="minorHAnsi" w:hAnsiTheme="minorHAnsi" w:cstheme="minorHAnsi"/>
          <w:sz w:val="22"/>
          <w:szCs w:val="24"/>
          <w:lang w:eastAsia="en-US"/>
        </w:rPr>
        <w:t xml:space="preserve"> istituita con Legge regionale L.R.</w:t>
      </w:r>
      <w:r w:rsidRPr="00B842D1">
        <w:rPr>
          <w:rFonts w:asciiTheme="minorHAnsi" w:hAnsiTheme="minorHAnsi" w:cstheme="minorHAnsi"/>
          <w:sz w:val="22"/>
          <w:szCs w:val="24"/>
          <w:lang w:eastAsia="en-US"/>
        </w:rPr>
        <w:t xml:space="preserve"> 8 agosto 2006, n. 12, successivamente riformata con Legge regionale 23 settembre 2016 n. 22 ed è un Ente pubblico economico, dotato di personalità giuridica, di autonomia imprenditoriale, gestionale, patrimoniale e contabile. </w:t>
      </w:r>
    </w:p>
    <w:p w:rsidR="00517341" w:rsidRDefault="00FB3383" w:rsidP="009F79E2">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L'A</w:t>
      </w:r>
      <w:r w:rsidR="00831C91">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R</w:t>
      </w:r>
      <w:r w:rsidR="00831C91">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E</w:t>
      </w:r>
      <w:r w:rsidR="00831C91">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A</w:t>
      </w:r>
      <w:r w:rsidR="00831C91">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 xml:space="preserve"> costituisce lo strumento attraverso cui la Regione risponde alla domanda abitativa di soggetti in condizioni economiche e sociali disagiate ed esercita le funzioni di attuazione ed eventualmente di gestione di opere ed interventi di edilizia attribuite alla competenza regionale. La vigilanza e il controllo sull'Azienda spettano alla Regione, così come disposto dall'art. 16 della Legge regionale n.22/2016. </w:t>
      </w:r>
    </w:p>
    <w:p w:rsidR="000B63B9" w:rsidRPr="00B842D1" w:rsidRDefault="00FB3383" w:rsidP="009F79E2">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Il Presidente della Reg</w:t>
      </w:r>
      <w:r w:rsidR="000B63B9" w:rsidRPr="00B842D1">
        <w:rPr>
          <w:rFonts w:asciiTheme="minorHAnsi" w:hAnsiTheme="minorHAnsi" w:cstheme="minorHAnsi"/>
          <w:sz w:val="22"/>
          <w:szCs w:val="24"/>
          <w:lang w:eastAsia="en-US"/>
        </w:rPr>
        <w:t xml:space="preserve">ione Sardegna con </w:t>
      </w:r>
      <w:r w:rsidR="00517341" w:rsidRPr="00517341">
        <w:rPr>
          <w:rFonts w:asciiTheme="minorHAnsi" w:hAnsiTheme="minorHAnsi"/>
          <w:sz w:val="22"/>
          <w:szCs w:val="22"/>
        </w:rPr>
        <w:t>Decreto n. 4 del 04.01.2022</w:t>
      </w:r>
      <w:r w:rsidRPr="00517341">
        <w:rPr>
          <w:rFonts w:asciiTheme="minorHAnsi" w:hAnsiTheme="minorHAnsi" w:cstheme="minorHAnsi"/>
          <w:sz w:val="22"/>
          <w:szCs w:val="22"/>
          <w:lang w:eastAsia="en-US"/>
        </w:rPr>
        <w:t>,</w:t>
      </w:r>
      <w:r w:rsidRPr="00B842D1">
        <w:rPr>
          <w:rFonts w:asciiTheme="minorHAnsi" w:hAnsiTheme="minorHAnsi" w:cstheme="minorHAnsi"/>
          <w:sz w:val="22"/>
          <w:szCs w:val="24"/>
          <w:lang w:eastAsia="en-US"/>
        </w:rPr>
        <w:t xml:space="preserve"> su conforme deliberazione della Giunta Regionale n. 5</w:t>
      </w:r>
      <w:r w:rsidR="000B63B9" w:rsidRPr="00B842D1">
        <w:rPr>
          <w:rFonts w:asciiTheme="minorHAnsi" w:hAnsiTheme="minorHAnsi" w:cstheme="minorHAnsi"/>
          <w:sz w:val="22"/>
          <w:szCs w:val="24"/>
          <w:lang w:eastAsia="en-US"/>
        </w:rPr>
        <w:t>1</w:t>
      </w:r>
      <w:r w:rsidRPr="00B842D1">
        <w:rPr>
          <w:rFonts w:asciiTheme="minorHAnsi" w:hAnsiTheme="minorHAnsi" w:cstheme="minorHAnsi"/>
          <w:sz w:val="22"/>
          <w:szCs w:val="24"/>
          <w:lang w:eastAsia="en-US"/>
        </w:rPr>
        <w:t>/</w:t>
      </w:r>
      <w:r w:rsidR="000B63B9" w:rsidRPr="00B842D1">
        <w:rPr>
          <w:rFonts w:asciiTheme="minorHAnsi" w:hAnsiTheme="minorHAnsi" w:cstheme="minorHAnsi"/>
          <w:sz w:val="22"/>
          <w:szCs w:val="24"/>
          <w:lang w:eastAsia="en-US"/>
        </w:rPr>
        <w:t>27</w:t>
      </w:r>
      <w:r w:rsidRPr="00B842D1">
        <w:rPr>
          <w:rFonts w:asciiTheme="minorHAnsi" w:hAnsiTheme="minorHAnsi" w:cstheme="minorHAnsi"/>
          <w:sz w:val="22"/>
          <w:szCs w:val="24"/>
          <w:lang w:eastAsia="en-US"/>
        </w:rPr>
        <w:t xml:space="preserve"> del </w:t>
      </w:r>
      <w:r w:rsidR="000B63B9" w:rsidRPr="00B842D1">
        <w:rPr>
          <w:rFonts w:asciiTheme="minorHAnsi" w:hAnsiTheme="minorHAnsi" w:cstheme="minorHAnsi"/>
          <w:sz w:val="22"/>
          <w:szCs w:val="24"/>
          <w:lang w:eastAsia="en-US"/>
        </w:rPr>
        <w:t xml:space="preserve">30 dicembre 2021 ha prorogato, senza soluzione di continuità, il commissariamento dell’ A.R.E.A. ed è stata confermata la nomina dello scrivente, </w:t>
      </w:r>
      <w:r w:rsidRPr="00B842D1">
        <w:rPr>
          <w:rFonts w:asciiTheme="minorHAnsi" w:hAnsiTheme="minorHAnsi" w:cstheme="minorHAnsi"/>
          <w:sz w:val="22"/>
          <w:szCs w:val="24"/>
          <w:lang w:eastAsia="en-US"/>
        </w:rPr>
        <w:t xml:space="preserve">ai sensi dell’art. 4, comma 1, lett. s), della Legge Regionale n. 1 del 7 gennaio 1977, </w:t>
      </w:r>
      <w:r w:rsidR="000B63B9" w:rsidRPr="00B842D1">
        <w:rPr>
          <w:rFonts w:asciiTheme="minorHAnsi" w:hAnsiTheme="minorHAnsi" w:cstheme="minorHAnsi"/>
          <w:sz w:val="22"/>
          <w:szCs w:val="24"/>
          <w:lang w:eastAsia="en-US"/>
        </w:rPr>
        <w:t xml:space="preserve">quale </w:t>
      </w:r>
      <w:r w:rsidRPr="00B842D1">
        <w:rPr>
          <w:rFonts w:asciiTheme="minorHAnsi" w:hAnsiTheme="minorHAnsi" w:cstheme="minorHAnsi"/>
          <w:sz w:val="22"/>
          <w:szCs w:val="24"/>
          <w:lang w:eastAsia="en-US"/>
        </w:rPr>
        <w:t>Commissario</w:t>
      </w:r>
      <w:r w:rsidR="000B63B9" w:rsidRPr="00B842D1">
        <w:rPr>
          <w:rFonts w:asciiTheme="minorHAnsi" w:hAnsiTheme="minorHAnsi" w:cstheme="minorHAnsi"/>
          <w:sz w:val="22"/>
          <w:szCs w:val="24"/>
          <w:lang w:eastAsia="en-US"/>
        </w:rPr>
        <w:t xml:space="preserve"> Straordinario dell’</w:t>
      </w:r>
      <w:r w:rsidRPr="00B842D1">
        <w:rPr>
          <w:rFonts w:asciiTheme="minorHAnsi" w:hAnsiTheme="minorHAnsi" w:cstheme="minorHAnsi"/>
          <w:sz w:val="22"/>
          <w:szCs w:val="24"/>
          <w:lang w:eastAsia="en-US"/>
        </w:rPr>
        <w:t>A</w:t>
      </w:r>
      <w:r w:rsidR="000B63B9" w:rsidRPr="00B842D1">
        <w:rPr>
          <w:rFonts w:asciiTheme="minorHAnsi" w:hAnsiTheme="minorHAnsi" w:cstheme="minorHAnsi"/>
          <w:sz w:val="22"/>
          <w:szCs w:val="24"/>
          <w:lang w:eastAsia="en-US"/>
        </w:rPr>
        <w:t>zienda</w:t>
      </w:r>
      <w:r w:rsidRPr="00B842D1">
        <w:rPr>
          <w:rFonts w:asciiTheme="minorHAnsi" w:hAnsiTheme="minorHAnsi" w:cstheme="minorHAnsi"/>
          <w:sz w:val="22"/>
          <w:szCs w:val="24"/>
          <w:lang w:eastAsia="en-US"/>
        </w:rPr>
        <w:t xml:space="preserve"> per il tempo strettamente necessario all’approva</w:t>
      </w:r>
      <w:r w:rsidR="000B63B9" w:rsidRPr="00B842D1">
        <w:rPr>
          <w:rFonts w:asciiTheme="minorHAnsi" w:hAnsiTheme="minorHAnsi" w:cstheme="minorHAnsi"/>
          <w:sz w:val="22"/>
          <w:szCs w:val="24"/>
          <w:lang w:eastAsia="en-US"/>
        </w:rPr>
        <w:t>zione della legge di riforma ed alla nomina dell’organo di amministrazione.</w:t>
      </w:r>
    </w:p>
    <w:p w:rsidR="00FB3383" w:rsidRPr="00B842D1" w:rsidRDefault="00FB3383" w:rsidP="009F79E2">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Lo Statuto, approvato con Decreto del Presidente della Giunta regionale n. 46 del 04.07.2017, prevede l’adozione di un sistema di contabilità ispirato al rispetto dei principi contenuti del decreto legislativo 23 giugno 2011, n. 118 (Disposizioni in materia di armonizzazione dei sistemi contabili e degli schemi di bilancio delle Regioni, degli enti locali e dei loro organismi, a norma degli articoli 1 e 2 della Legge 5 maggio 2009, n. 42), e degli atti di indirizzo e delle prescrizioni emanate dalla Giunta regionale.</w:t>
      </w:r>
    </w:p>
    <w:p w:rsidR="00FB3383" w:rsidRPr="00B842D1" w:rsidRDefault="00FB3383" w:rsidP="009F79E2">
      <w:pPr>
        <w:spacing w:after="120"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Sono documenti contabili dell'Azienda:</w:t>
      </w:r>
    </w:p>
    <w:p w:rsidR="00FB3383" w:rsidRPr="00B842D1" w:rsidRDefault="00FB3383" w:rsidP="00B842D1">
      <w:pPr>
        <w:pStyle w:val="Paragrafoelenco"/>
        <w:numPr>
          <w:ilvl w:val="0"/>
          <w:numId w:val="29"/>
        </w:num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il bilancio di previsione;</w:t>
      </w:r>
    </w:p>
    <w:p w:rsidR="00FB3383" w:rsidRPr="00B842D1" w:rsidRDefault="00FB3383" w:rsidP="00B842D1">
      <w:pPr>
        <w:pStyle w:val="Paragrafoelenco"/>
        <w:numPr>
          <w:ilvl w:val="0"/>
          <w:numId w:val="29"/>
        </w:numPr>
        <w:spacing w:after="120"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il conto consuntivo.</w:t>
      </w:r>
    </w:p>
    <w:p w:rsidR="005454B6" w:rsidRDefault="00FB3383" w:rsidP="009F79E2">
      <w:pPr>
        <w:spacing w:line="360" w:lineRule="auto"/>
        <w:jc w:val="both"/>
        <w:rPr>
          <w:rFonts w:asciiTheme="minorHAnsi" w:hAnsiTheme="minorHAnsi" w:cstheme="minorHAnsi"/>
          <w:sz w:val="22"/>
          <w:szCs w:val="24"/>
          <w:lang w:eastAsia="en-US"/>
        </w:rPr>
      </w:pPr>
      <w:r w:rsidRPr="000B63B9">
        <w:rPr>
          <w:rFonts w:asciiTheme="minorHAnsi" w:hAnsiTheme="minorHAnsi" w:cstheme="minorHAnsi"/>
          <w:sz w:val="22"/>
          <w:szCs w:val="24"/>
          <w:lang w:eastAsia="en-US"/>
        </w:rPr>
        <w:t>L’</w:t>
      </w:r>
      <w:r w:rsidR="00220E9F">
        <w:rPr>
          <w:rFonts w:asciiTheme="minorHAnsi" w:hAnsiTheme="minorHAnsi" w:cstheme="minorHAnsi"/>
          <w:sz w:val="22"/>
          <w:szCs w:val="24"/>
          <w:lang w:eastAsia="en-US"/>
        </w:rPr>
        <w:t>Azienda</w:t>
      </w:r>
      <w:r w:rsidRPr="000B63B9">
        <w:rPr>
          <w:rFonts w:asciiTheme="minorHAnsi" w:hAnsiTheme="minorHAnsi" w:cstheme="minorHAnsi"/>
          <w:sz w:val="22"/>
          <w:szCs w:val="24"/>
          <w:lang w:eastAsia="en-US"/>
        </w:rPr>
        <w:t xml:space="preserve"> </w:t>
      </w:r>
      <w:r w:rsidR="00220E9F">
        <w:rPr>
          <w:rFonts w:asciiTheme="minorHAnsi" w:hAnsiTheme="minorHAnsi" w:cstheme="minorHAnsi"/>
          <w:sz w:val="22"/>
          <w:szCs w:val="24"/>
          <w:lang w:eastAsia="en-US"/>
        </w:rPr>
        <w:t xml:space="preserve">ha avuto l’autorizzazione per </w:t>
      </w:r>
      <w:r w:rsidRPr="000B63B9">
        <w:rPr>
          <w:rFonts w:asciiTheme="minorHAnsi" w:hAnsiTheme="minorHAnsi" w:cstheme="minorHAnsi"/>
          <w:sz w:val="22"/>
          <w:szCs w:val="24"/>
          <w:lang w:eastAsia="en-US"/>
        </w:rPr>
        <w:t xml:space="preserve"> </w:t>
      </w:r>
      <w:r w:rsidR="00220E9F">
        <w:rPr>
          <w:rFonts w:asciiTheme="minorHAnsi" w:hAnsiTheme="minorHAnsi" w:cstheme="minorHAnsi"/>
          <w:sz w:val="22"/>
          <w:szCs w:val="24"/>
          <w:lang w:eastAsia="en-US"/>
        </w:rPr>
        <w:t>l’</w:t>
      </w:r>
      <w:r w:rsidRPr="000B63B9">
        <w:rPr>
          <w:rFonts w:asciiTheme="minorHAnsi" w:hAnsiTheme="minorHAnsi" w:cstheme="minorHAnsi"/>
          <w:sz w:val="22"/>
          <w:szCs w:val="24"/>
          <w:lang w:eastAsia="en-US"/>
        </w:rPr>
        <w:t xml:space="preserve">esercizio provvisorio (1 gennaio </w:t>
      </w:r>
      <w:r w:rsidR="002C587B" w:rsidRPr="000B63B9">
        <w:rPr>
          <w:rFonts w:asciiTheme="minorHAnsi" w:hAnsiTheme="minorHAnsi" w:cstheme="minorHAnsi"/>
          <w:sz w:val="22"/>
          <w:szCs w:val="24"/>
          <w:lang w:eastAsia="en-US"/>
        </w:rPr>
        <w:t xml:space="preserve">- </w:t>
      </w:r>
      <w:r w:rsidRPr="000B63B9">
        <w:rPr>
          <w:rFonts w:asciiTheme="minorHAnsi" w:hAnsiTheme="minorHAnsi" w:cstheme="minorHAnsi"/>
          <w:sz w:val="22"/>
          <w:szCs w:val="24"/>
          <w:lang w:eastAsia="en-US"/>
        </w:rPr>
        <w:t>31 marzo) sulla base di apposit</w:t>
      </w:r>
      <w:r w:rsidR="00220E9F">
        <w:rPr>
          <w:rFonts w:asciiTheme="minorHAnsi" w:hAnsiTheme="minorHAnsi" w:cstheme="minorHAnsi"/>
          <w:sz w:val="22"/>
          <w:szCs w:val="24"/>
          <w:lang w:eastAsia="en-US"/>
        </w:rPr>
        <w:t>o</w:t>
      </w:r>
      <w:r w:rsidRPr="000B63B9">
        <w:rPr>
          <w:rFonts w:asciiTheme="minorHAnsi" w:hAnsiTheme="minorHAnsi" w:cstheme="minorHAnsi"/>
          <w:sz w:val="22"/>
          <w:szCs w:val="24"/>
          <w:lang w:eastAsia="en-US"/>
        </w:rPr>
        <w:t xml:space="preserve"> </w:t>
      </w:r>
      <w:r w:rsidR="00220E9F">
        <w:rPr>
          <w:rFonts w:asciiTheme="minorHAnsi" w:hAnsiTheme="minorHAnsi" w:cstheme="minorHAnsi"/>
          <w:sz w:val="22"/>
          <w:szCs w:val="24"/>
          <w:lang w:eastAsia="en-US"/>
        </w:rPr>
        <w:t>provvedimento</w:t>
      </w:r>
      <w:r w:rsidRPr="000B63B9">
        <w:rPr>
          <w:rFonts w:asciiTheme="minorHAnsi" w:hAnsiTheme="minorHAnsi" w:cstheme="minorHAnsi"/>
          <w:sz w:val="22"/>
          <w:szCs w:val="24"/>
          <w:lang w:eastAsia="en-US"/>
        </w:rPr>
        <w:t xml:space="preserve"> regionale, come da Deliberazione della Giunta Regionale n. </w:t>
      </w:r>
      <w:r w:rsidR="005454B6">
        <w:rPr>
          <w:rFonts w:asciiTheme="minorHAnsi" w:hAnsiTheme="minorHAnsi" w:cstheme="minorHAnsi"/>
          <w:sz w:val="22"/>
          <w:szCs w:val="24"/>
          <w:lang w:eastAsia="en-US"/>
        </w:rPr>
        <w:t>50</w:t>
      </w:r>
      <w:r w:rsidRPr="000B63B9">
        <w:rPr>
          <w:rFonts w:asciiTheme="minorHAnsi" w:hAnsiTheme="minorHAnsi" w:cstheme="minorHAnsi"/>
          <w:sz w:val="22"/>
          <w:szCs w:val="24"/>
          <w:lang w:eastAsia="en-US"/>
        </w:rPr>
        <w:t xml:space="preserve">/33 del </w:t>
      </w:r>
      <w:r w:rsidR="005454B6">
        <w:rPr>
          <w:rFonts w:asciiTheme="minorHAnsi" w:hAnsiTheme="minorHAnsi" w:cstheme="minorHAnsi"/>
          <w:sz w:val="22"/>
          <w:szCs w:val="24"/>
          <w:lang w:eastAsia="en-US"/>
        </w:rPr>
        <w:t>28</w:t>
      </w:r>
      <w:r w:rsidRPr="000B63B9">
        <w:rPr>
          <w:rFonts w:asciiTheme="minorHAnsi" w:hAnsiTheme="minorHAnsi" w:cstheme="minorHAnsi"/>
          <w:sz w:val="22"/>
          <w:szCs w:val="24"/>
          <w:lang w:eastAsia="en-US"/>
        </w:rPr>
        <w:t>.12.202</w:t>
      </w:r>
      <w:r w:rsidR="005454B6">
        <w:rPr>
          <w:rFonts w:asciiTheme="minorHAnsi" w:hAnsiTheme="minorHAnsi" w:cstheme="minorHAnsi"/>
          <w:sz w:val="22"/>
          <w:szCs w:val="24"/>
          <w:lang w:eastAsia="en-US"/>
        </w:rPr>
        <w:t>1</w:t>
      </w:r>
      <w:r w:rsidRPr="000B63B9">
        <w:rPr>
          <w:rFonts w:asciiTheme="minorHAnsi" w:hAnsiTheme="minorHAnsi" w:cstheme="minorHAnsi"/>
          <w:sz w:val="22"/>
          <w:szCs w:val="24"/>
          <w:lang w:eastAsia="en-US"/>
        </w:rPr>
        <w:t xml:space="preserve">, con la quale è stato concesso il nulla osta all’immediata esecutività della delibera del Commissario </w:t>
      </w:r>
      <w:r w:rsidR="00220E9F">
        <w:rPr>
          <w:rFonts w:asciiTheme="minorHAnsi" w:hAnsiTheme="minorHAnsi" w:cstheme="minorHAnsi"/>
          <w:sz w:val="22"/>
          <w:szCs w:val="24"/>
          <w:lang w:eastAsia="en-US"/>
        </w:rPr>
        <w:t>S</w:t>
      </w:r>
      <w:r w:rsidRPr="000B63B9">
        <w:rPr>
          <w:rFonts w:asciiTheme="minorHAnsi" w:hAnsiTheme="minorHAnsi" w:cstheme="minorHAnsi"/>
          <w:sz w:val="22"/>
          <w:szCs w:val="24"/>
          <w:lang w:eastAsia="en-US"/>
        </w:rPr>
        <w:t xml:space="preserve">traordinario n. </w:t>
      </w:r>
      <w:r w:rsidR="005454B6">
        <w:rPr>
          <w:rFonts w:asciiTheme="minorHAnsi" w:hAnsiTheme="minorHAnsi" w:cstheme="minorHAnsi"/>
          <w:sz w:val="22"/>
          <w:szCs w:val="24"/>
          <w:lang w:eastAsia="en-US"/>
        </w:rPr>
        <w:t>53 del 16</w:t>
      </w:r>
      <w:r w:rsidRPr="000B63B9">
        <w:rPr>
          <w:rFonts w:asciiTheme="minorHAnsi" w:hAnsiTheme="minorHAnsi" w:cstheme="minorHAnsi"/>
          <w:sz w:val="22"/>
          <w:szCs w:val="24"/>
          <w:lang w:eastAsia="en-US"/>
        </w:rPr>
        <w:t>.12.202</w:t>
      </w:r>
      <w:r w:rsidR="005454B6">
        <w:rPr>
          <w:rFonts w:asciiTheme="minorHAnsi" w:hAnsiTheme="minorHAnsi" w:cstheme="minorHAnsi"/>
          <w:sz w:val="22"/>
          <w:szCs w:val="24"/>
          <w:lang w:eastAsia="en-US"/>
        </w:rPr>
        <w:t>1</w:t>
      </w:r>
      <w:r w:rsidRPr="000B63B9">
        <w:rPr>
          <w:rFonts w:asciiTheme="minorHAnsi" w:hAnsiTheme="minorHAnsi" w:cstheme="minorHAnsi"/>
          <w:sz w:val="22"/>
          <w:szCs w:val="24"/>
          <w:lang w:eastAsia="en-US"/>
        </w:rPr>
        <w:t>, ai sensi della L.R. n. 14/1995, artt. 3 e 4.</w:t>
      </w:r>
      <w:r w:rsidR="000B63B9" w:rsidRPr="000B63B9">
        <w:rPr>
          <w:rFonts w:asciiTheme="minorHAnsi" w:hAnsiTheme="minorHAnsi" w:cstheme="minorHAnsi"/>
          <w:sz w:val="22"/>
          <w:szCs w:val="24"/>
          <w:lang w:eastAsia="en-US"/>
        </w:rPr>
        <w:t xml:space="preserve"> </w:t>
      </w:r>
      <w:r w:rsidRPr="000B63B9">
        <w:rPr>
          <w:rFonts w:asciiTheme="minorHAnsi" w:hAnsiTheme="minorHAnsi" w:cstheme="minorHAnsi"/>
          <w:sz w:val="22"/>
          <w:szCs w:val="24"/>
          <w:lang w:eastAsia="en-US"/>
        </w:rPr>
        <w:t xml:space="preserve">L’esercizio provvisorio è determinato </w:t>
      </w:r>
      <w:r w:rsidR="002C587B" w:rsidRPr="000B63B9">
        <w:rPr>
          <w:rFonts w:asciiTheme="minorHAnsi" w:hAnsiTheme="minorHAnsi" w:cstheme="minorHAnsi"/>
          <w:sz w:val="22"/>
          <w:szCs w:val="24"/>
          <w:lang w:eastAsia="en-US"/>
        </w:rPr>
        <w:t>sull’annualità 202</w:t>
      </w:r>
      <w:r w:rsidR="000B63B9" w:rsidRPr="000B63B9">
        <w:rPr>
          <w:rFonts w:asciiTheme="minorHAnsi" w:hAnsiTheme="minorHAnsi" w:cstheme="minorHAnsi"/>
          <w:sz w:val="22"/>
          <w:szCs w:val="24"/>
          <w:lang w:eastAsia="en-US"/>
        </w:rPr>
        <w:t>2</w:t>
      </w:r>
      <w:r w:rsidRPr="000B63B9">
        <w:rPr>
          <w:rFonts w:asciiTheme="minorHAnsi" w:hAnsiTheme="minorHAnsi" w:cstheme="minorHAnsi"/>
          <w:sz w:val="22"/>
          <w:szCs w:val="24"/>
          <w:lang w:eastAsia="en-US"/>
        </w:rPr>
        <w:t xml:space="preserve"> del Bilancio di previsione 202</w:t>
      </w:r>
      <w:r w:rsidR="000B63B9" w:rsidRPr="000B63B9">
        <w:rPr>
          <w:rFonts w:asciiTheme="minorHAnsi" w:hAnsiTheme="minorHAnsi" w:cstheme="minorHAnsi"/>
          <w:sz w:val="22"/>
          <w:szCs w:val="24"/>
          <w:lang w:eastAsia="en-US"/>
        </w:rPr>
        <w:t>1/2023</w:t>
      </w:r>
      <w:r w:rsidRPr="000B63B9">
        <w:rPr>
          <w:rFonts w:asciiTheme="minorHAnsi" w:hAnsiTheme="minorHAnsi" w:cstheme="minorHAnsi"/>
          <w:sz w:val="22"/>
          <w:szCs w:val="24"/>
          <w:lang w:eastAsia="en-US"/>
        </w:rPr>
        <w:t>.</w:t>
      </w:r>
    </w:p>
    <w:p w:rsidR="002F6A4B" w:rsidRDefault="002F6A4B" w:rsidP="009F79E2">
      <w:pPr>
        <w:spacing w:line="360" w:lineRule="auto"/>
        <w:jc w:val="both"/>
        <w:rPr>
          <w:rFonts w:asciiTheme="minorHAnsi" w:hAnsiTheme="minorHAnsi" w:cstheme="minorHAnsi"/>
          <w:sz w:val="22"/>
          <w:szCs w:val="24"/>
          <w:lang w:eastAsia="en-US"/>
        </w:rPr>
      </w:pPr>
    </w:p>
    <w:p w:rsidR="002F6A4B" w:rsidRPr="000B63B9" w:rsidRDefault="002F6A4B" w:rsidP="009F79E2">
      <w:pPr>
        <w:spacing w:line="360" w:lineRule="auto"/>
        <w:jc w:val="both"/>
        <w:rPr>
          <w:rFonts w:asciiTheme="minorHAnsi" w:hAnsiTheme="minorHAnsi" w:cstheme="minorHAnsi"/>
          <w:sz w:val="22"/>
          <w:szCs w:val="24"/>
          <w:lang w:eastAsia="en-US"/>
        </w:rPr>
      </w:pPr>
    </w:p>
    <w:p w:rsidR="00FB3383" w:rsidRPr="00B842D1" w:rsidRDefault="00FB3383" w:rsidP="002F6A4B">
      <w:pPr>
        <w:spacing w:before="240" w:after="240" w:line="360" w:lineRule="auto"/>
        <w:jc w:val="center"/>
        <w:rPr>
          <w:rFonts w:asciiTheme="minorHAnsi" w:hAnsiTheme="minorHAnsi" w:cstheme="minorHAnsi"/>
          <w:sz w:val="22"/>
          <w:szCs w:val="24"/>
          <w:lang w:eastAsia="en-US"/>
        </w:rPr>
      </w:pPr>
      <w:r w:rsidRPr="00B842D1">
        <w:rPr>
          <w:rFonts w:asciiTheme="minorHAnsi" w:hAnsiTheme="minorHAnsi" w:cstheme="minorHAnsi"/>
          <w:sz w:val="22"/>
          <w:szCs w:val="24"/>
          <w:lang w:eastAsia="en-US"/>
        </w:rPr>
        <w:lastRenderedPageBreak/>
        <w:t>***</w:t>
      </w:r>
    </w:p>
    <w:p w:rsidR="00FB3383" w:rsidRPr="00B842D1" w:rsidRDefault="00FB3383" w:rsidP="009F79E2">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 xml:space="preserve">La presente </w:t>
      </w:r>
      <w:r w:rsidR="002C587B" w:rsidRPr="00B842D1">
        <w:rPr>
          <w:rFonts w:asciiTheme="minorHAnsi" w:hAnsiTheme="minorHAnsi" w:cstheme="minorHAnsi"/>
          <w:sz w:val="22"/>
          <w:szCs w:val="24"/>
          <w:lang w:eastAsia="en-US"/>
        </w:rPr>
        <w:t>relazione, allegata al Bilancio</w:t>
      </w:r>
      <w:r w:rsidR="005454B6" w:rsidRPr="00B842D1">
        <w:rPr>
          <w:rFonts w:asciiTheme="minorHAnsi" w:hAnsiTheme="minorHAnsi" w:cstheme="minorHAnsi"/>
          <w:sz w:val="22"/>
          <w:szCs w:val="24"/>
          <w:lang w:eastAsia="en-US"/>
        </w:rPr>
        <w:t xml:space="preserve"> di Previsione 2022-2024</w:t>
      </w:r>
      <w:r w:rsidRPr="00B842D1">
        <w:rPr>
          <w:rFonts w:asciiTheme="minorHAnsi" w:hAnsiTheme="minorHAnsi" w:cstheme="minorHAnsi"/>
          <w:sz w:val="22"/>
          <w:szCs w:val="24"/>
          <w:lang w:eastAsia="en-US"/>
        </w:rPr>
        <w:t>, ha lo scopo di evidenziare e</w:t>
      </w:r>
      <w:r w:rsidR="002C587B" w:rsidRPr="00B842D1">
        <w:rPr>
          <w:rFonts w:asciiTheme="minorHAnsi" w:hAnsiTheme="minorHAnsi" w:cstheme="minorHAnsi"/>
          <w:sz w:val="22"/>
          <w:szCs w:val="24"/>
          <w:lang w:eastAsia="en-US"/>
        </w:rPr>
        <w:t xml:space="preserve">d illustrare le </w:t>
      </w:r>
      <w:r w:rsidR="00220E9F">
        <w:rPr>
          <w:rFonts w:asciiTheme="minorHAnsi" w:hAnsiTheme="minorHAnsi" w:cstheme="minorHAnsi"/>
          <w:sz w:val="22"/>
          <w:szCs w:val="24"/>
          <w:lang w:eastAsia="en-US"/>
        </w:rPr>
        <w:t xml:space="preserve">principali </w:t>
      </w:r>
      <w:r w:rsidR="002C587B" w:rsidRPr="00B842D1">
        <w:rPr>
          <w:rFonts w:asciiTheme="minorHAnsi" w:hAnsiTheme="minorHAnsi" w:cstheme="minorHAnsi"/>
          <w:sz w:val="22"/>
          <w:szCs w:val="24"/>
          <w:lang w:eastAsia="en-US"/>
        </w:rPr>
        <w:t xml:space="preserve">attività che l’Azienda </w:t>
      </w:r>
      <w:r w:rsidRPr="00B842D1">
        <w:rPr>
          <w:rFonts w:asciiTheme="minorHAnsi" w:hAnsiTheme="minorHAnsi" w:cstheme="minorHAnsi"/>
          <w:sz w:val="22"/>
          <w:szCs w:val="24"/>
          <w:lang w:eastAsia="en-US"/>
        </w:rPr>
        <w:t>por</w:t>
      </w:r>
      <w:r w:rsidR="005454B6" w:rsidRPr="00B842D1">
        <w:rPr>
          <w:rFonts w:asciiTheme="minorHAnsi" w:hAnsiTheme="minorHAnsi" w:cstheme="minorHAnsi"/>
          <w:sz w:val="22"/>
          <w:szCs w:val="24"/>
          <w:lang w:eastAsia="en-US"/>
        </w:rPr>
        <w:t>rà in essere nell’esercizio 2022</w:t>
      </w:r>
      <w:r w:rsidR="002C587B" w:rsidRPr="00B842D1">
        <w:rPr>
          <w:rFonts w:asciiTheme="minorHAnsi" w:hAnsiTheme="minorHAnsi" w:cstheme="minorHAnsi"/>
          <w:sz w:val="22"/>
          <w:szCs w:val="24"/>
          <w:lang w:eastAsia="en-US"/>
        </w:rPr>
        <w:t xml:space="preserve"> </w:t>
      </w:r>
      <w:r w:rsidRPr="00B842D1">
        <w:rPr>
          <w:rFonts w:asciiTheme="minorHAnsi" w:hAnsiTheme="minorHAnsi" w:cstheme="minorHAnsi"/>
          <w:sz w:val="22"/>
          <w:szCs w:val="24"/>
          <w:lang w:eastAsia="en-US"/>
        </w:rPr>
        <w:t>e a scalare nel 202</w:t>
      </w:r>
      <w:r w:rsidR="005454B6" w:rsidRPr="00B842D1">
        <w:rPr>
          <w:rFonts w:asciiTheme="minorHAnsi" w:hAnsiTheme="minorHAnsi" w:cstheme="minorHAnsi"/>
          <w:sz w:val="22"/>
          <w:szCs w:val="24"/>
          <w:lang w:eastAsia="en-US"/>
        </w:rPr>
        <w:t>3</w:t>
      </w:r>
      <w:r w:rsidRPr="00B842D1">
        <w:rPr>
          <w:rFonts w:asciiTheme="minorHAnsi" w:hAnsiTheme="minorHAnsi" w:cstheme="minorHAnsi"/>
          <w:sz w:val="22"/>
          <w:szCs w:val="24"/>
          <w:lang w:eastAsia="en-US"/>
        </w:rPr>
        <w:t xml:space="preserve"> e 202</w:t>
      </w:r>
      <w:r w:rsidR="005454B6" w:rsidRPr="00B842D1">
        <w:rPr>
          <w:rFonts w:asciiTheme="minorHAnsi" w:hAnsiTheme="minorHAnsi" w:cstheme="minorHAnsi"/>
          <w:sz w:val="22"/>
          <w:szCs w:val="24"/>
          <w:lang w:eastAsia="en-US"/>
        </w:rPr>
        <w:t>4</w:t>
      </w:r>
      <w:r w:rsidRPr="00B842D1">
        <w:rPr>
          <w:rFonts w:asciiTheme="minorHAnsi" w:hAnsiTheme="minorHAnsi" w:cstheme="minorHAnsi"/>
          <w:sz w:val="22"/>
          <w:szCs w:val="24"/>
          <w:lang w:eastAsia="en-US"/>
        </w:rPr>
        <w:t>.</w:t>
      </w:r>
    </w:p>
    <w:p w:rsidR="00FB3383" w:rsidRPr="00B842D1" w:rsidRDefault="00FB3383" w:rsidP="009F79E2">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 xml:space="preserve">I documenti contabili sono stati redatti in conformità con quanto previsto dalle normative regionali e nazionali vigenti e dalle disposizioni statutarie e regolamentari, come </w:t>
      </w:r>
      <w:r w:rsidR="00220E9F">
        <w:rPr>
          <w:rFonts w:asciiTheme="minorHAnsi" w:hAnsiTheme="minorHAnsi" w:cstheme="minorHAnsi"/>
          <w:sz w:val="22"/>
          <w:szCs w:val="24"/>
          <w:lang w:eastAsia="en-US"/>
        </w:rPr>
        <w:t>richiamate</w:t>
      </w:r>
      <w:r w:rsidRPr="00B842D1">
        <w:rPr>
          <w:rFonts w:asciiTheme="minorHAnsi" w:hAnsiTheme="minorHAnsi" w:cstheme="minorHAnsi"/>
          <w:sz w:val="22"/>
          <w:szCs w:val="24"/>
          <w:lang w:eastAsia="en-US"/>
        </w:rPr>
        <w:t xml:space="preserve"> in premessa.</w:t>
      </w:r>
    </w:p>
    <w:p w:rsidR="00804456" w:rsidRPr="00B842D1" w:rsidRDefault="00FB3383" w:rsidP="009F79E2">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Il Bilancio di Previsione presenta stanziamenti di co</w:t>
      </w:r>
      <w:r w:rsidR="0076157B" w:rsidRPr="00B842D1">
        <w:rPr>
          <w:rFonts w:asciiTheme="minorHAnsi" w:hAnsiTheme="minorHAnsi" w:cstheme="minorHAnsi"/>
          <w:sz w:val="22"/>
          <w:szCs w:val="24"/>
          <w:lang w:eastAsia="en-US"/>
        </w:rPr>
        <w:t xml:space="preserve">mpetenza a pareggio </w:t>
      </w:r>
      <w:r w:rsidR="00804456" w:rsidRPr="00B842D1">
        <w:rPr>
          <w:rFonts w:asciiTheme="minorHAnsi" w:hAnsiTheme="minorHAnsi" w:cstheme="minorHAnsi"/>
          <w:sz w:val="22"/>
          <w:szCs w:val="24"/>
          <w:lang w:eastAsia="en-US"/>
        </w:rPr>
        <w:t>per:</w:t>
      </w:r>
    </w:p>
    <w:p w:rsidR="00804456" w:rsidRPr="00B842D1" w:rsidRDefault="00FB3383" w:rsidP="00804456">
      <w:pPr>
        <w:pStyle w:val="Paragrafoelenco"/>
        <w:numPr>
          <w:ilvl w:val="0"/>
          <w:numId w:val="28"/>
        </w:num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 xml:space="preserve">€ </w:t>
      </w:r>
      <w:r w:rsidR="0076157B" w:rsidRPr="00B842D1">
        <w:rPr>
          <w:rFonts w:asciiTheme="minorHAnsi" w:hAnsiTheme="minorHAnsi" w:cstheme="minorHAnsi"/>
          <w:sz w:val="22"/>
          <w:szCs w:val="24"/>
          <w:lang w:eastAsia="en-US"/>
        </w:rPr>
        <w:t>9</w:t>
      </w:r>
      <w:r w:rsidR="005454B6" w:rsidRPr="00B842D1">
        <w:rPr>
          <w:rFonts w:asciiTheme="minorHAnsi" w:hAnsiTheme="minorHAnsi" w:cstheme="minorHAnsi"/>
          <w:sz w:val="22"/>
          <w:szCs w:val="24"/>
          <w:lang w:eastAsia="en-US"/>
        </w:rPr>
        <w:t>4</w:t>
      </w:r>
      <w:r w:rsidR="0076157B" w:rsidRPr="00B842D1">
        <w:rPr>
          <w:rFonts w:asciiTheme="minorHAnsi" w:hAnsiTheme="minorHAnsi" w:cstheme="minorHAnsi"/>
          <w:sz w:val="22"/>
          <w:szCs w:val="24"/>
          <w:lang w:eastAsia="en-US"/>
        </w:rPr>
        <w:t>.</w:t>
      </w:r>
      <w:r w:rsidR="005454B6" w:rsidRPr="00B842D1">
        <w:rPr>
          <w:rFonts w:asciiTheme="minorHAnsi" w:hAnsiTheme="minorHAnsi" w:cstheme="minorHAnsi"/>
          <w:sz w:val="22"/>
          <w:szCs w:val="24"/>
          <w:lang w:eastAsia="en-US"/>
        </w:rPr>
        <w:t>353</w:t>
      </w:r>
      <w:r w:rsidR="0076157B" w:rsidRPr="00B842D1">
        <w:rPr>
          <w:rFonts w:asciiTheme="minorHAnsi" w:hAnsiTheme="minorHAnsi" w:cstheme="minorHAnsi"/>
          <w:sz w:val="22"/>
          <w:szCs w:val="24"/>
          <w:lang w:eastAsia="en-US"/>
        </w:rPr>
        <w:t>.</w:t>
      </w:r>
      <w:r w:rsidR="005454B6" w:rsidRPr="00B842D1">
        <w:rPr>
          <w:rFonts w:asciiTheme="minorHAnsi" w:hAnsiTheme="minorHAnsi" w:cstheme="minorHAnsi"/>
          <w:sz w:val="22"/>
          <w:szCs w:val="24"/>
          <w:lang w:eastAsia="en-US"/>
        </w:rPr>
        <w:t>337</w:t>
      </w:r>
      <w:r w:rsidR="0076157B" w:rsidRPr="00B842D1">
        <w:rPr>
          <w:rFonts w:asciiTheme="minorHAnsi" w:hAnsiTheme="minorHAnsi" w:cstheme="minorHAnsi"/>
          <w:sz w:val="22"/>
          <w:szCs w:val="24"/>
          <w:lang w:eastAsia="en-US"/>
        </w:rPr>
        <w:t>,</w:t>
      </w:r>
      <w:r w:rsidR="005454B6" w:rsidRPr="00B842D1">
        <w:rPr>
          <w:rFonts w:asciiTheme="minorHAnsi" w:hAnsiTheme="minorHAnsi" w:cstheme="minorHAnsi"/>
          <w:sz w:val="22"/>
          <w:szCs w:val="24"/>
          <w:lang w:eastAsia="en-US"/>
        </w:rPr>
        <w:t>22</w:t>
      </w:r>
      <w:r w:rsidR="0076157B" w:rsidRPr="00B842D1">
        <w:rPr>
          <w:rFonts w:asciiTheme="minorHAnsi" w:hAnsiTheme="minorHAnsi" w:cstheme="minorHAnsi"/>
          <w:sz w:val="22"/>
          <w:szCs w:val="24"/>
          <w:lang w:eastAsia="en-US"/>
        </w:rPr>
        <w:t xml:space="preserve"> per il 202</w:t>
      </w:r>
      <w:r w:rsidR="005454B6" w:rsidRPr="00B842D1">
        <w:rPr>
          <w:rFonts w:asciiTheme="minorHAnsi" w:hAnsiTheme="minorHAnsi" w:cstheme="minorHAnsi"/>
          <w:sz w:val="22"/>
          <w:szCs w:val="24"/>
          <w:lang w:eastAsia="en-US"/>
        </w:rPr>
        <w:t>2</w:t>
      </w:r>
      <w:r w:rsidR="00804456" w:rsidRPr="00B842D1">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 xml:space="preserve"> </w:t>
      </w:r>
    </w:p>
    <w:p w:rsidR="00804456" w:rsidRPr="00B842D1" w:rsidRDefault="0076157B" w:rsidP="00804456">
      <w:pPr>
        <w:pStyle w:val="Paragrafoelenco"/>
        <w:numPr>
          <w:ilvl w:val="0"/>
          <w:numId w:val="28"/>
        </w:num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€ 8</w:t>
      </w:r>
      <w:r w:rsidR="000508F1" w:rsidRPr="00B842D1">
        <w:rPr>
          <w:rFonts w:asciiTheme="minorHAnsi" w:hAnsiTheme="minorHAnsi" w:cstheme="minorHAnsi"/>
          <w:sz w:val="22"/>
          <w:szCs w:val="24"/>
          <w:lang w:eastAsia="en-US"/>
        </w:rPr>
        <w:t>3</w:t>
      </w:r>
      <w:r w:rsidRPr="00B842D1">
        <w:rPr>
          <w:rFonts w:asciiTheme="minorHAnsi" w:hAnsiTheme="minorHAnsi" w:cstheme="minorHAnsi"/>
          <w:sz w:val="22"/>
          <w:szCs w:val="24"/>
          <w:lang w:eastAsia="en-US"/>
        </w:rPr>
        <w:t>.</w:t>
      </w:r>
      <w:r w:rsidR="000508F1" w:rsidRPr="00B842D1">
        <w:rPr>
          <w:rFonts w:asciiTheme="minorHAnsi" w:hAnsiTheme="minorHAnsi" w:cstheme="minorHAnsi"/>
          <w:sz w:val="22"/>
          <w:szCs w:val="24"/>
          <w:lang w:eastAsia="en-US"/>
        </w:rPr>
        <w:t>869</w:t>
      </w:r>
      <w:r w:rsidRPr="00B842D1">
        <w:rPr>
          <w:rFonts w:asciiTheme="minorHAnsi" w:hAnsiTheme="minorHAnsi" w:cstheme="minorHAnsi"/>
          <w:sz w:val="22"/>
          <w:szCs w:val="24"/>
          <w:lang w:eastAsia="en-US"/>
        </w:rPr>
        <w:t>.</w:t>
      </w:r>
      <w:r w:rsidR="000508F1" w:rsidRPr="00B842D1">
        <w:rPr>
          <w:rFonts w:asciiTheme="minorHAnsi" w:hAnsiTheme="minorHAnsi" w:cstheme="minorHAnsi"/>
          <w:sz w:val="22"/>
          <w:szCs w:val="24"/>
          <w:lang w:eastAsia="en-US"/>
        </w:rPr>
        <w:t>582</w:t>
      </w:r>
      <w:r w:rsidRPr="00B842D1">
        <w:rPr>
          <w:rFonts w:asciiTheme="minorHAnsi" w:hAnsiTheme="minorHAnsi" w:cstheme="minorHAnsi"/>
          <w:sz w:val="22"/>
          <w:szCs w:val="24"/>
          <w:lang w:eastAsia="en-US"/>
        </w:rPr>
        <w:t>,</w:t>
      </w:r>
      <w:r w:rsidR="000508F1" w:rsidRPr="00B842D1">
        <w:rPr>
          <w:rFonts w:asciiTheme="minorHAnsi" w:hAnsiTheme="minorHAnsi" w:cstheme="minorHAnsi"/>
          <w:sz w:val="22"/>
          <w:szCs w:val="24"/>
          <w:lang w:eastAsia="en-US"/>
        </w:rPr>
        <w:t>77</w:t>
      </w:r>
      <w:r w:rsidRPr="00B842D1">
        <w:rPr>
          <w:rFonts w:asciiTheme="minorHAnsi" w:hAnsiTheme="minorHAnsi" w:cstheme="minorHAnsi"/>
          <w:sz w:val="22"/>
          <w:szCs w:val="24"/>
          <w:lang w:eastAsia="en-US"/>
        </w:rPr>
        <w:t xml:space="preserve"> </w:t>
      </w:r>
      <w:r w:rsidR="00FB3383" w:rsidRPr="00B842D1">
        <w:rPr>
          <w:rFonts w:asciiTheme="minorHAnsi" w:hAnsiTheme="minorHAnsi" w:cstheme="minorHAnsi"/>
          <w:sz w:val="22"/>
          <w:szCs w:val="24"/>
          <w:lang w:eastAsia="en-US"/>
        </w:rPr>
        <w:t>per il 202</w:t>
      </w:r>
      <w:r w:rsidR="000508F1" w:rsidRPr="00B842D1">
        <w:rPr>
          <w:rFonts w:asciiTheme="minorHAnsi" w:hAnsiTheme="minorHAnsi" w:cstheme="minorHAnsi"/>
          <w:sz w:val="22"/>
          <w:szCs w:val="24"/>
          <w:lang w:eastAsia="en-US"/>
        </w:rPr>
        <w:t>3</w:t>
      </w:r>
      <w:r w:rsidR="00804456" w:rsidRPr="00B842D1">
        <w:rPr>
          <w:rFonts w:asciiTheme="minorHAnsi" w:hAnsiTheme="minorHAnsi" w:cstheme="minorHAnsi"/>
          <w:sz w:val="22"/>
          <w:szCs w:val="24"/>
          <w:lang w:eastAsia="en-US"/>
        </w:rPr>
        <w:t>;</w:t>
      </w:r>
    </w:p>
    <w:p w:rsidR="00804456" w:rsidRPr="00965110" w:rsidRDefault="00804456" w:rsidP="00804456">
      <w:pPr>
        <w:pStyle w:val="Paragrafoelenco"/>
        <w:numPr>
          <w:ilvl w:val="0"/>
          <w:numId w:val="28"/>
        </w:numPr>
        <w:spacing w:line="360" w:lineRule="auto"/>
        <w:jc w:val="both"/>
        <w:rPr>
          <w:rFonts w:asciiTheme="minorHAnsi" w:hAnsiTheme="minorHAnsi" w:cstheme="minorHAnsi"/>
          <w:sz w:val="22"/>
          <w:szCs w:val="24"/>
          <w:lang w:eastAsia="en-US"/>
        </w:rPr>
      </w:pPr>
      <w:r w:rsidRPr="00965110">
        <w:rPr>
          <w:rFonts w:asciiTheme="minorHAnsi" w:hAnsiTheme="minorHAnsi" w:cstheme="minorHAnsi"/>
          <w:sz w:val="22"/>
          <w:szCs w:val="24"/>
          <w:lang w:eastAsia="en-US"/>
        </w:rPr>
        <w:t xml:space="preserve">€ </w:t>
      </w:r>
      <w:r w:rsidR="000508F1" w:rsidRPr="00965110">
        <w:rPr>
          <w:rFonts w:asciiTheme="minorHAnsi" w:hAnsiTheme="minorHAnsi" w:cstheme="minorHAnsi"/>
          <w:sz w:val="22"/>
          <w:szCs w:val="24"/>
          <w:lang w:eastAsia="en-US"/>
        </w:rPr>
        <w:t>68</w:t>
      </w:r>
      <w:r w:rsidR="0076157B" w:rsidRPr="00965110">
        <w:rPr>
          <w:rFonts w:asciiTheme="minorHAnsi" w:hAnsiTheme="minorHAnsi" w:cstheme="minorHAnsi"/>
          <w:sz w:val="22"/>
          <w:szCs w:val="24"/>
          <w:lang w:eastAsia="en-US"/>
        </w:rPr>
        <w:t>.</w:t>
      </w:r>
      <w:r w:rsidR="000508F1" w:rsidRPr="00965110">
        <w:rPr>
          <w:rFonts w:asciiTheme="minorHAnsi" w:hAnsiTheme="minorHAnsi" w:cstheme="minorHAnsi"/>
          <w:sz w:val="22"/>
          <w:szCs w:val="24"/>
          <w:lang w:eastAsia="en-US"/>
        </w:rPr>
        <w:t>115</w:t>
      </w:r>
      <w:r w:rsidR="0076157B" w:rsidRPr="00965110">
        <w:rPr>
          <w:rFonts w:asciiTheme="minorHAnsi" w:hAnsiTheme="minorHAnsi" w:cstheme="minorHAnsi"/>
          <w:sz w:val="22"/>
          <w:szCs w:val="24"/>
          <w:lang w:eastAsia="en-US"/>
        </w:rPr>
        <w:t>.</w:t>
      </w:r>
      <w:r w:rsidR="000508F1" w:rsidRPr="00965110">
        <w:rPr>
          <w:rFonts w:asciiTheme="minorHAnsi" w:hAnsiTheme="minorHAnsi" w:cstheme="minorHAnsi"/>
          <w:sz w:val="22"/>
          <w:szCs w:val="24"/>
          <w:lang w:eastAsia="en-US"/>
        </w:rPr>
        <w:t>406</w:t>
      </w:r>
      <w:r w:rsidR="0076157B" w:rsidRPr="00965110">
        <w:rPr>
          <w:rFonts w:asciiTheme="minorHAnsi" w:hAnsiTheme="minorHAnsi" w:cstheme="minorHAnsi"/>
          <w:sz w:val="22"/>
          <w:szCs w:val="24"/>
          <w:lang w:eastAsia="en-US"/>
        </w:rPr>
        <w:t>,</w:t>
      </w:r>
      <w:r w:rsidR="000508F1" w:rsidRPr="00965110">
        <w:rPr>
          <w:rFonts w:asciiTheme="minorHAnsi" w:hAnsiTheme="minorHAnsi" w:cstheme="minorHAnsi"/>
          <w:sz w:val="22"/>
          <w:szCs w:val="24"/>
          <w:lang w:eastAsia="en-US"/>
        </w:rPr>
        <w:t>03</w:t>
      </w:r>
      <w:r w:rsidR="0076157B" w:rsidRPr="00965110">
        <w:rPr>
          <w:rFonts w:asciiTheme="minorHAnsi" w:hAnsiTheme="minorHAnsi" w:cstheme="minorHAnsi"/>
          <w:sz w:val="22"/>
          <w:szCs w:val="24"/>
          <w:lang w:eastAsia="en-US"/>
        </w:rPr>
        <w:t xml:space="preserve"> per </w:t>
      </w:r>
      <w:r w:rsidR="000508F1" w:rsidRPr="00965110">
        <w:rPr>
          <w:rFonts w:asciiTheme="minorHAnsi" w:hAnsiTheme="minorHAnsi" w:cstheme="minorHAnsi"/>
          <w:sz w:val="22"/>
          <w:szCs w:val="24"/>
          <w:lang w:eastAsia="en-US"/>
        </w:rPr>
        <w:t>il 2024</w:t>
      </w:r>
      <w:r w:rsidR="0076157B" w:rsidRPr="00965110">
        <w:rPr>
          <w:rFonts w:asciiTheme="minorHAnsi" w:hAnsiTheme="minorHAnsi" w:cstheme="minorHAnsi"/>
          <w:sz w:val="22"/>
          <w:szCs w:val="24"/>
          <w:lang w:eastAsia="en-US"/>
        </w:rPr>
        <w:t xml:space="preserve">. </w:t>
      </w:r>
    </w:p>
    <w:p w:rsidR="00FB3383" w:rsidRPr="00965110" w:rsidRDefault="0076157B" w:rsidP="009F79E2">
      <w:pPr>
        <w:spacing w:line="360" w:lineRule="auto"/>
        <w:jc w:val="both"/>
        <w:rPr>
          <w:rFonts w:asciiTheme="minorHAnsi" w:hAnsiTheme="minorHAnsi" w:cstheme="minorHAnsi"/>
          <w:sz w:val="22"/>
          <w:szCs w:val="24"/>
          <w:lang w:eastAsia="en-US"/>
        </w:rPr>
      </w:pPr>
      <w:r w:rsidRPr="00965110">
        <w:rPr>
          <w:rFonts w:asciiTheme="minorHAnsi" w:hAnsiTheme="minorHAnsi" w:cstheme="minorHAnsi"/>
          <w:sz w:val="22"/>
          <w:szCs w:val="24"/>
          <w:lang w:eastAsia="en-US"/>
        </w:rPr>
        <w:t>P</w:t>
      </w:r>
      <w:r w:rsidR="00FB3383" w:rsidRPr="00965110">
        <w:rPr>
          <w:rFonts w:asciiTheme="minorHAnsi" w:hAnsiTheme="minorHAnsi" w:cstheme="minorHAnsi"/>
          <w:sz w:val="22"/>
          <w:szCs w:val="24"/>
          <w:lang w:eastAsia="en-US"/>
        </w:rPr>
        <w:t>er il 202</w:t>
      </w:r>
      <w:r w:rsidR="00804456" w:rsidRPr="00965110">
        <w:rPr>
          <w:rFonts w:asciiTheme="minorHAnsi" w:hAnsiTheme="minorHAnsi" w:cstheme="minorHAnsi"/>
          <w:sz w:val="22"/>
          <w:szCs w:val="24"/>
          <w:lang w:eastAsia="en-US"/>
        </w:rPr>
        <w:t>2</w:t>
      </w:r>
      <w:r w:rsidR="00FB3383" w:rsidRPr="00965110">
        <w:rPr>
          <w:rFonts w:asciiTheme="minorHAnsi" w:hAnsiTheme="minorHAnsi" w:cstheme="minorHAnsi"/>
          <w:sz w:val="22"/>
          <w:szCs w:val="24"/>
          <w:lang w:eastAsia="en-US"/>
        </w:rPr>
        <w:t xml:space="preserve"> </w:t>
      </w:r>
      <w:r w:rsidRPr="00965110">
        <w:rPr>
          <w:rFonts w:asciiTheme="minorHAnsi" w:hAnsiTheme="minorHAnsi" w:cstheme="minorHAnsi"/>
          <w:sz w:val="22"/>
          <w:szCs w:val="24"/>
          <w:lang w:eastAsia="en-US"/>
        </w:rPr>
        <w:t xml:space="preserve">presenta, inoltre, </w:t>
      </w:r>
      <w:r w:rsidR="0098126C" w:rsidRPr="00965110">
        <w:rPr>
          <w:rFonts w:asciiTheme="minorHAnsi" w:hAnsiTheme="minorHAnsi" w:cstheme="minorHAnsi"/>
          <w:sz w:val="22"/>
          <w:szCs w:val="24"/>
          <w:lang w:eastAsia="en-US"/>
        </w:rPr>
        <w:t xml:space="preserve">un fondo di </w:t>
      </w:r>
      <w:r w:rsidR="00804456" w:rsidRPr="00965110">
        <w:rPr>
          <w:rFonts w:asciiTheme="minorHAnsi" w:hAnsiTheme="minorHAnsi" w:cstheme="minorHAnsi"/>
          <w:sz w:val="22"/>
          <w:szCs w:val="24"/>
          <w:lang w:eastAsia="en-US"/>
        </w:rPr>
        <w:t>cassa</w:t>
      </w:r>
      <w:r w:rsidR="00FB3383" w:rsidRPr="00965110">
        <w:rPr>
          <w:rFonts w:asciiTheme="minorHAnsi" w:hAnsiTheme="minorHAnsi" w:cstheme="minorHAnsi"/>
          <w:sz w:val="22"/>
          <w:szCs w:val="24"/>
          <w:lang w:eastAsia="en-US"/>
        </w:rPr>
        <w:t xml:space="preserve"> iniziale</w:t>
      </w:r>
      <w:r w:rsidR="0098126C" w:rsidRPr="00965110">
        <w:rPr>
          <w:rFonts w:asciiTheme="minorHAnsi" w:hAnsiTheme="minorHAnsi" w:cstheme="minorHAnsi"/>
          <w:sz w:val="22"/>
          <w:szCs w:val="24"/>
          <w:lang w:eastAsia="en-US"/>
        </w:rPr>
        <w:t xml:space="preserve"> presunto</w:t>
      </w:r>
      <w:r w:rsidR="00FB3383" w:rsidRPr="00965110">
        <w:rPr>
          <w:rFonts w:asciiTheme="minorHAnsi" w:hAnsiTheme="minorHAnsi" w:cstheme="minorHAnsi"/>
          <w:sz w:val="22"/>
          <w:szCs w:val="24"/>
          <w:lang w:eastAsia="en-US"/>
        </w:rPr>
        <w:t xml:space="preserve"> di € </w:t>
      </w:r>
      <w:r w:rsidRPr="00965110">
        <w:rPr>
          <w:rFonts w:asciiTheme="minorHAnsi" w:hAnsiTheme="minorHAnsi" w:cstheme="minorHAnsi"/>
          <w:sz w:val="22"/>
          <w:szCs w:val="24"/>
          <w:lang w:eastAsia="en-US"/>
        </w:rPr>
        <w:t>14</w:t>
      </w:r>
      <w:r w:rsidR="000508F1" w:rsidRPr="00965110">
        <w:rPr>
          <w:rFonts w:asciiTheme="minorHAnsi" w:hAnsiTheme="minorHAnsi" w:cstheme="minorHAnsi"/>
          <w:sz w:val="22"/>
          <w:szCs w:val="24"/>
          <w:lang w:eastAsia="en-US"/>
        </w:rPr>
        <w:t>9</w:t>
      </w:r>
      <w:r w:rsidRPr="00965110">
        <w:rPr>
          <w:rFonts w:asciiTheme="minorHAnsi" w:hAnsiTheme="minorHAnsi" w:cstheme="minorHAnsi"/>
          <w:sz w:val="22"/>
          <w:szCs w:val="24"/>
          <w:lang w:eastAsia="en-US"/>
        </w:rPr>
        <w:t>.</w:t>
      </w:r>
      <w:r w:rsidR="000508F1" w:rsidRPr="00965110">
        <w:rPr>
          <w:rFonts w:asciiTheme="minorHAnsi" w:hAnsiTheme="minorHAnsi" w:cstheme="minorHAnsi"/>
          <w:sz w:val="22"/>
          <w:szCs w:val="24"/>
          <w:lang w:eastAsia="en-US"/>
        </w:rPr>
        <w:t>504</w:t>
      </w:r>
      <w:r w:rsidRPr="00965110">
        <w:rPr>
          <w:rFonts w:asciiTheme="minorHAnsi" w:hAnsiTheme="minorHAnsi" w:cstheme="minorHAnsi"/>
          <w:sz w:val="22"/>
          <w:szCs w:val="24"/>
          <w:lang w:eastAsia="en-US"/>
        </w:rPr>
        <w:t>.6</w:t>
      </w:r>
      <w:r w:rsidR="000508F1" w:rsidRPr="00965110">
        <w:rPr>
          <w:rFonts w:asciiTheme="minorHAnsi" w:hAnsiTheme="minorHAnsi" w:cstheme="minorHAnsi"/>
          <w:sz w:val="22"/>
          <w:szCs w:val="24"/>
          <w:lang w:eastAsia="en-US"/>
        </w:rPr>
        <w:t>13</w:t>
      </w:r>
      <w:r w:rsidRPr="00965110">
        <w:rPr>
          <w:rFonts w:asciiTheme="minorHAnsi" w:hAnsiTheme="minorHAnsi" w:cstheme="minorHAnsi"/>
          <w:sz w:val="22"/>
          <w:szCs w:val="24"/>
          <w:lang w:eastAsia="en-US"/>
        </w:rPr>
        <w:t>,</w:t>
      </w:r>
      <w:r w:rsidR="000508F1" w:rsidRPr="00965110">
        <w:rPr>
          <w:rFonts w:asciiTheme="minorHAnsi" w:hAnsiTheme="minorHAnsi" w:cstheme="minorHAnsi"/>
          <w:sz w:val="22"/>
          <w:szCs w:val="24"/>
          <w:lang w:eastAsia="en-US"/>
        </w:rPr>
        <w:t>17</w:t>
      </w:r>
      <w:r w:rsidRPr="00965110">
        <w:rPr>
          <w:rFonts w:asciiTheme="minorHAnsi" w:hAnsiTheme="minorHAnsi" w:cstheme="minorHAnsi"/>
          <w:sz w:val="22"/>
          <w:szCs w:val="24"/>
          <w:lang w:eastAsia="en-US"/>
        </w:rPr>
        <w:t>,</w:t>
      </w:r>
      <w:r w:rsidR="00804456" w:rsidRPr="00965110">
        <w:rPr>
          <w:rFonts w:asciiTheme="minorHAnsi" w:hAnsiTheme="minorHAnsi" w:cstheme="minorHAnsi"/>
          <w:sz w:val="22"/>
          <w:szCs w:val="24"/>
          <w:lang w:eastAsia="en-US"/>
        </w:rPr>
        <w:t xml:space="preserve"> una previsione di c</w:t>
      </w:r>
      <w:r w:rsidR="00FB3383" w:rsidRPr="00965110">
        <w:rPr>
          <w:rFonts w:asciiTheme="minorHAnsi" w:hAnsiTheme="minorHAnsi" w:cstheme="minorHAnsi"/>
          <w:sz w:val="22"/>
          <w:szCs w:val="24"/>
          <w:lang w:eastAsia="en-US"/>
        </w:rPr>
        <w:t xml:space="preserve">assa in </w:t>
      </w:r>
      <w:r w:rsidR="000508F1" w:rsidRPr="00965110">
        <w:rPr>
          <w:rFonts w:asciiTheme="minorHAnsi" w:hAnsiTheme="minorHAnsi" w:cstheme="minorHAnsi"/>
          <w:sz w:val="22"/>
          <w:szCs w:val="24"/>
          <w:lang w:eastAsia="en-US"/>
        </w:rPr>
        <w:t>e</w:t>
      </w:r>
      <w:r w:rsidR="00FB3383" w:rsidRPr="00965110">
        <w:rPr>
          <w:rFonts w:asciiTheme="minorHAnsi" w:hAnsiTheme="minorHAnsi" w:cstheme="minorHAnsi"/>
          <w:sz w:val="22"/>
          <w:szCs w:val="24"/>
          <w:lang w:eastAsia="en-US"/>
        </w:rPr>
        <w:t xml:space="preserve">ntrata di € </w:t>
      </w:r>
      <w:r w:rsidR="00767A78" w:rsidRPr="00965110">
        <w:rPr>
          <w:rFonts w:asciiTheme="minorHAnsi" w:hAnsiTheme="minorHAnsi" w:cstheme="minorHAnsi"/>
          <w:sz w:val="22"/>
          <w:szCs w:val="24"/>
          <w:lang w:eastAsia="en-US"/>
        </w:rPr>
        <w:t xml:space="preserve">106.228.654,26 </w:t>
      </w:r>
      <w:r w:rsidR="000508F1" w:rsidRPr="00965110">
        <w:rPr>
          <w:rFonts w:asciiTheme="minorHAnsi" w:hAnsiTheme="minorHAnsi" w:cstheme="minorHAnsi"/>
          <w:sz w:val="22"/>
          <w:szCs w:val="24"/>
          <w:lang w:eastAsia="en-US"/>
        </w:rPr>
        <w:t>e di u</w:t>
      </w:r>
      <w:r w:rsidR="00FB3383" w:rsidRPr="00965110">
        <w:rPr>
          <w:rFonts w:asciiTheme="minorHAnsi" w:hAnsiTheme="minorHAnsi" w:cstheme="minorHAnsi"/>
          <w:sz w:val="22"/>
          <w:szCs w:val="24"/>
          <w:lang w:eastAsia="en-US"/>
        </w:rPr>
        <w:t xml:space="preserve">scita di </w:t>
      </w:r>
      <w:r w:rsidR="00767A78" w:rsidRPr="00965110">
        <w:rPr>
          <w:rFonts w:asciiTheme="minorHAnsi" w:hAnsiTheme="minorHAnsi" w:cstheme="minorHAnsi"/>
          <w:sz w:val="22"/>
          <w:szCs w:val="24"/>
          <w:lang w:eastAsia="en-US"/>
        </w:rPr>
        <w:t>€ 113.</w:t>
      </w:r>
      <w:r w:rsidR="00965110" w:rsidRPr="00965110">
        <w:rPr>
          <w:rFonts w:asciiTheme="minorHAnsi" w:hAnsiTheme="minorHAnsi" w:cstheme="minorHAnsi"/>
          <w:sz w:val="22"/>
          <w:szCs w:val="24"/>
          <w:lang w:eastAsia="en-US"/>
        </w:rPr>
        <w:t>297</w:t>
      </w:r>
      <w:r w:rsidR="00767A78" w:rsidRPr="00965110">
        <w:rPr>
          <w:rFonts w:asciiTheme="minorHAnsi" w:hAnsiTheme="minorHAnsi" w:cstheme="minorHAnsi"/>
          <w:sz w:val="22"/>
          <w:szCs w:val="24"/>
          <w:lang w:eastAsia="en-US"/>
        </w:rPr>
        <w:t>.</w:t>
      </w:r>
      <w:r w:rsidR="00965110" w:rsidRPr="00965110">
        <w:rPr>
          <w:rFonts w:asciiTheme="minorHAnsi" w:hAnsiTheme="minorHAnsi" w:cstheme="minorHAnsi"/>
          <w:sz w:val="22"/>
          <w:szCs w:val="24"/>
          <w:lang w:eastAsia="en-US"/>
        </w:rPr>
        <w:t>926</w:t>
      </w:r>
      <w:r w:rsidR="00767A78" w:rsidRPr="00965110">
        <w:rPr>
          <w:rFonts w:asciiTheme="minorHAnsi" w:hAnsiTheme="minorHAnsi" w:cstheme="minorHAnsi"/>
          <w:sz w:val="22"/>
          <w:szCs w:val="24"/>
          <w:lang w:eastAsia="en-US"/>
        </w:rPr>
        <w:t>,</w:t>
      </w:r>
      <w:r w:rsidR="00965110" w:rsidRPr="00965110">
        <w:rPr>
          <w:rFonts w:asciiTheme="minorHAnsi" w:hAnsiTheme="minorHAnsi" w:cstheme="minorHAnsi"/>
          <w:sz w:val="22"/>
          <w:szCs w:val="24"/>
          <w:lang w:eastAsia="en-US"/>
        </w:rPr>
        <w:t>44</w:t>
      </w:r>
      <w:r w:rsidR="0098126C" w:rsidRPr="00965110">
        <w:rPr>
          <w:rFonts w:asciiTheme="minorHAnsi" w:hAnsiTheme="minorHAnsi" w:cstheme="minorHAnsi"/>
          <w:sz w:val="22"/>
          <w:szCs w:val="24"/>
          <w:lang w:eastAsia="en-US"/>
        </w:rPr>
        <w:t>, con un conseguente fondo di cassa finale presunto di € 142.4</w:t>
      </w:r>
      <w:r w:rsidR="00965110" w:rsidRPr="00965110">
        <w:rPr>
          <w:rFonts w:asciiTheme="minorHAnsi" w:hAnsiTheme="minorHAnsi" w:cstheme="minorHAnsi"/>
          <w:sz w:val="22"/>
          <w:szCs w:val="24"/>
          <w:lang w:eastAsia="en-US"/>
        </w:rPr>
        <w:t>35</w:t>
      </w:r>
      <w:r w:rsidR="0098126C" w:rsidRPr="00965110">
        <w:rPr>
          <w:rFonts w:asciiTheme="minorHAnsi" w:hAnsiTheme="minorHAnsi" w:cstheme="minorHAnsi"/>
          <w:sz w:val="22"/>
          <w:szCs w:val="24"/>
          <w:lang w:eastAsia="en-US"/>
        </w:rPr>
        <w:t>.</w:t>
      </w:r>
      <w:r w:rsidR="00965110" w:rsidRPr="00965110">
        <w:rPr>
          <w:rFonts w:asciiTheme="minorHAnsi" w:hAnsiTheme="minorHAnsi" w:cstheme="minorHAnsi"/>
          <w:sz w:val="22"/>
          <w:szCs w:val="24"/>
          <w:lang w:eastAsia="en-US"/>
        </w:rPr>
        <w:t>340</w:t>
      </w:r>
      <w:r w:rsidR="0098126C" w:rsidRPr="00965110">
        <w:rPr>
          <w:rFonts w:asciiTheme="minorHAnsi" w:hAnsiTheme="minorHAnsi" w:cstheme="minorHAnsi"/>
          <w:sz w:val="22"/>
          <w:szCs w:val="24"/>
          <w:lang w:eastAsia="en-US"/>
        </w:rPr>
        <w:t>,</w:t>
      </w:r>
      <w:r w:rsidR="00965110" w:rsidRPr="00965110">
        <w:rPr>
          <w:rFonts w:asciiTheme="minorHAnsi" w:hAnsiTheme="minorHAnsi" w:cstheme="minorHAnsi"/>
          <w:sz w:val="22"/>
          <w:szCs w:val="24"/>
          <w:lang w:eastAsia="en-US"/>
        </w:rPr>
        <w:t>99</w:t>
      </w:r>
      <w:r w:rsidRPr="00965110">
        <w:rPr>
          <w:rFonts w:asciiTheme="minorHAnsi" w:hAnsiTheme="minorHAnsi" w:cstheme="minorHAnsi"/>
          <w:sz w:val="22"/>
          <w:szCs w:val="24"/>
          <w:lang w:eastAsia="en-US"/>
        </w:rPr>
        <w:t>.</w:t>
      </w:r>
    </w:p>
    <w:p w:rsidR="002C4DAD" w:rsidRDefault="002C4DAD" w:rsidP="002C4DAD">
      <w:pPr>
        <w:spacing w:line="360" w:lineRule="auto"/>
        <w:jc w:val="both"/>
        <w:rPr>
          <w:rFonts w:asciiTheme="minorHAnsi" w:hAnsiTheme="minorHAnsi" w:cstheme="minorHAnsi"/>
          <w:sz w:val="22"/>
          <w:szCs w:val="24"/>
          <w:lang w:eastAsia="en-US"/>
        </w:rPr>
      </w:pPr>
      <w:r w:rsidRPr="00965110">
        <w:rPr>
          <w:rFonts w:asciiTheme="minorHAnsi" w:hAnsiTheme="minorHAnsi" w:cstheme="minorHAnsi"/>
          <w:sz w:val="22"/>
          <w:szCs w:val="24"/>
          <w:lang w:eastAsia="en-US"/>
        </w:rPr>
        <w:t xml:space="preserve">L’Azienda vanta un patrimonio </w:t>
      </w:r>
      <w:r w:rsidR="00220E9F" w:rsidRPr="00965110">
        <w:rPr>
          <w:rFonts w:asciiTheme="minorHAnsi" w:hAnsiTheme="minorHAnsi" w:cstheme="minorHAnsi"/>
          <w:sz w:val="22"/>
          <w:szCs w:val="24"/>
          <w:lang w:eastAsia="en-US"/>
        </w:rPr>
        <w:t>in gestione</w:t>
      </w:r>
      <w:r w:rsidR="00220E9F">
        <w:rPr>
          <w:rFonts w:asciiTheme="minorHAnsi" w:hAnsiTheme="minorHAnsi" w:cstheme="minorHAnsi"/>
          <w:sz w:val="22"/>
          <w:szCs w:val="24"/>
          <w:lang w:eastAsia="en-US"/>
        </w:rPr>
        <w:t xml:space="preserve"> </w:t>
      </w:r>
      <w:r w:rsidRPr="00B842D1">
        <w:rPr>
          <w:rFonts w:asciiTheme="minorHAnsi" w:hAnsiTheme="minorHAnsi" w:cstheme="minorHAnsi"/>
          <w:sz w:val="22"/>
          <w:szCs w:val="24"/>
          <w:lang w:eastAsia="en-US"/>
        </w:rPr>
        <w:t>di oltre</w:t>
      </w:r>
      <w:r>
        <w:rPr>
          <w:rFonts w:asciiTheme="minorHAnsi" w:hAnsiTheme="minorHAnsi" w:cstheme="minorHAnsi"/>
          <w:sz w:val="22"/>
          <w:szCs w:val="24"/>
          <w:lang w:eastAsia="en-US"/>
        </w:rPr>
        <w:t xml:space="preserve"> ventiquattromila alloggi, caratterizzato da un elevato grado di vetustà</w:t>
      </w:r>
      <w:r w:rsidRPr="00B842D1">
        <w:rPr>
          <w:rFonts w:asciiTheme="minorHAnsi" w:hAnsiTheme="minorHAnsi" w:cstheme="minorHAnsi"/>
          <w:sz w:val="22"/>
          <w:szCs w:val="24"/>
          <w:lang w:eastAsia="en-US"/>
        </w:rPr>
        <w:t xml:space="preserve"> e un consistente numero di abitazioni sfitte, cosiddette di risulta, che necessitano</w:t>
      </w:r>
      <w:r w:rsidR="00220E9F">
        <w:rPr>
          <w:rFonts w:asciiTheme="minorHAnsi" w:hAnsiTheme="minorHAnsi" w:cstheme="minorHAnsi"/>
          <w:sz w:val="22"/>
          <w:szCs w:val="24"/>
          <w:lang w:eastAsia="en-US"/>
        </w:rPr>
        <w:t>,</w:t>
      </w:r>
      <w:r w:rsidRPr="00B842D1">
        <w:rPr>
          <w:rFonts w:asciiTheme="minorHAnsi" w:hAnsiTheme="minorHAnsi" w:cstheme="minorHAnsi"/>
          <w:sz w:val="22"/>
          <w:szCs w:val="24"/>
          <w:lang w:eastAsia="en-US"/>
        </w:rPr>
        <w:t xml:space="preserve"> </w:t>
      </w:r>
      <w:r w:rsidR="00220E9F" w:rsidRPr="00B842D1">
        <w:rPr>
          <w:rFonts w:asciiTheme="minorHAnsi" w:hAnsiTheme="minorHAnsi" w:cstheme="minorHAnsi"/>
          <w:sz w:val="22"/>
          <w:szCs w:val="24"/>
          <w:lang w:eastAsia="en-US"/>
        </w:rPr>
        <w:t>per essere riassegnati</w:t>
      </w:r>
      <w:r w:rsidR="00220E9F">
        <w:rPr>
          <w:rFonts w:asciiTheme="minorHAnsi" w:hAnsiTheme="minorHAnsi" w:cstheme="minorHAnsi"/>
          <w:sz w:val="22"/>
          <w:szCs w:val="24"/>
          <w:lang w:eastAsia="en-US"/>
        </w:rPr>
        <w:t>,</w:t>
      </w:r>
      <w:r w:rsidR="00220E9F" w:rsidRPr="00B842D1">
        <w:rPr>
          <w:rFonts w:asciiTheme="minorHAnsi" w:hAnsiTheme="minorHAnsi" w:cstheme="minorHAnsi"/>
          <w:sz w:val="22"/>
          <w:szCs w:val="24"/>
          <w:lang w:eastAsia="en-US"/>
        </w:rPr>
        <w:t xml:space="preserve"> </w:t>
      </w:r>
      <w:r w:rsidRPr="00B842D1">
        <w:rPr>
          <w:rFonts w:asciiTheme="minorHAnsi" w:hAnsiTheme="minorHAnsi" w:cstheme="minorHAnsi"/>
          <w:sz w:val="22"/>
          <w:szCs w:val="24"/>
          <w:lang w:eastAsia="en-US"/>
        </w:rPr>
        <w:t>di interventi di manutenzione</w:t>
      </w:r>
      <w:r w:rsidR="00220E9F">
        <w:rPr>
          <w:rFonts w:asciiTheme="minorHAnsi" w:hAnsiTheme="minorHAnsi" w:cstheme="minorHAnsi"/>
          <w:sz w:val="22"/>
          <w:szCs w:val="24"/>
          <w:lang w:eastAsia="en-US"/>
        </w:rPr>
        <w:t xml:space="preserve"> ordinaria e </w:t>
      </w:r>
      <w:r w:rsidRPr="00B842D1">
        <w:rPr>
          <w:rFonts w:asciiTheme="minorHAnsi" w:hAnsiTheme="minorHAnsi" w:cstheme="minorHAnsi"/>
          <w:sz w:val="22"/>
          <w:szCs w:val="24"/>
          <w:lang w:eastAsia="en-US"/>
        </w:rPr>
        <w:t>straordinaria.</w:t>
      </w:r>
    </w:p>
    <w:p w:rsidR="00FB3383" w:rsidRPr="00B842D1" w:rsidRDefault="002C4DAD" w:rsidP="009F79E2">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Inoltre, l</w:t>
      </w:r>
      <w:r w:rsidR="00FB3383" w:rsidRPr="00B842D1">
        <w:rPr>
          <w:rFonts w:asciiTheme="minorHAnsi" w:hAnsiTheme="minorHAnsi" w:cstheme="minorHAnsi"/>
          <w:sz w:val="22"/>
          <w:szCs w:val="24"/>
          <w:lang w:eastAsia="en-US"/>
        </w:rPr>
        <w:t>a crisi economica in atto, nel causare un maggiore impoverimento delle categorie sociali medio basse ha portato, da un lato, ad un aumento delle richieste di alloggi di edilizia re</w:t>
      </w:r>
      <w:r w:rsidR="0076157B" w:rsidRPr="00B842D1">
        <w:rPr>
          <w:rFonts w:asciiTheme="minorHAnsi" w:hAnsiTheme="minorHAnsi" w:cstheme="minorHAnsi"/>
          <w:sz w:val="22"/>
          <w:szCs w:val="24"/>
          <w:lang w:eastAsia="en-US"/>
        </w:rPr>
        <w:t>sidenziale pubblica, dall’altro</w:t>
      </w:r>
      <w:r w:rsidR="00FB3383" w:rsidRPr="00B842D1">
        <w:rPr>
          <w:rFonts w:asciiTheme="minorHAnsi" w:hAnsiTheme="minorHAnsi" w:cstheme="minorHAnsi"/>
          <w:sz w:val="22"/>
          <w:szCs w:val="24"/>
          <w:lang w:eastAsia="en-US"/>
        </w:rPr>
        <w:t>, per gli alloggi</w:t>
      </w:r>
      <w:r w:rsidR="00DA26E2">
        <w:rPr>
          <w:rFonts w:asciiTheme="minorHAnsi" w:hAnsiTheme="minorHAnsi" w:cstheme="minorHAnsi"/>
          <w:sz w:val="22"/>
          <w:szCs w:val="24"/>
          <w:lang w:eastAsia="en-US"/>
        </w:rPr>
        <w:t xml:space="preserve"> assegnati</w:t>
      </w:r>
      <w:r w:rsidR="00FB3383" w:rsidRPr="00B842D1">
        <w:rPr>
          <w:rFonts w:asciiTheme="minorHAnsi" w:hAnsiTheme="minorHAnsi" w:cstheme="minorHAnsi"/>
          <w:sz w:val="22"/>
          <w:szCs w:val="24"/>
          <w:lang w:eastAsia="en-US"/>
        </w:rPr>
        <w:t xml:space="preserve"> in locazione, ha causato un incremento della morosità.</w:t>
      </w:r>
    </w:p>
    <w:p w:rsidR="002C4DAD" w:rsidRDefault="002C4DAD" w:rsidP="009F79E2">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Per g</w:t>
      </w:r>
      <w:r w:rsidRPr="002C4DAD">
        <w:rPr>
          <w:rFonts w:asciiTheme="minorHAnsi" w:hAnsiTheme="minorHAnsi" w:cstheme="minorHAnsi"/>
          <w:sz w:val="22"/>
          <w:szCs w:val="24"/>
          <w:lang w:eastAsia="en-US"/>
        </w:rPr>
        <w:t xml:space="preserve">li interventi costruttivi </w:t>
      </w:r>
      <w:r w:rsidR="00795471">
        <w:rPr>
          <w:rFonts w:asciiTheme="minorHAnsi" w:hAnsiTheme="minorHAnsi" w:cstheme="minorHAnsi"/>
          <w:sz w:val="22"/>
          <w:szCs w:val="24"/>
          <w:lang w:eastAsia="en-US"/>
        </w:rPr>
        <w:t xml:space="preserve">di nuovi alloggi e per gli interventi di recupero </w:t>
      </w:r>
      <w:r w:rsidRPr="002C4DAD">
        <w:rPr>
          <w:rFonts w:asciiTheme="minorHAnsi" w:hAnsiTheme="minorHAnsi" w:cstheme="minorHAnsi"/>
          <w:sz w:val="22"/>
          <w:szCs w:val="24"/>
          <w:lang w:eastAsia="en-US"/>
        </w:rPr>
        <w:t xml:space="preserve">e risanamento </w:t>
      </w:r>
      <w:r>
        <w:rPr>
          <w:rFonts w:asciiTheme="minorHAnsi" w:hAnsiTheme="minorHAnsi" w:cstheme="minorHAnsi"/>
          <w:sz w:val="22"/>
          <w:szCs w:val="24"/>
          <w:lang w:eastAsia="en-US"/>
        </w:rPr>
        <w:t>del patrimonio abitativo, ri</w:t>
      </w:r>
      <w:r w:rsidRPr="002C4DAD">
        <w:rPr>
          <w:rFonts w:asciiTheme="minorHAnsi" w:hAnsiTheme="minorHAnsi" w:cstheme="minorHAnsi"/>
          <w:sz w:val="22"/>
          <w:szCs w:val="24"/>
          <w:lang w:eastAsia="en-US"/>
        </w:rPr>
        <w:t>compresi nelle po</w:t>
      </w:r>
      <w:r>
        <w:rPr>
          <w:rFonts w:asciiTheme="minorHAnsi" w:hAnsiTheme="minorHAnsi" w:cstheme="minorHAnsi"/>
          <w:sz w:val="22"/>
          <w:szCs w:val="24"/>
          <w:lang w:eastAsia="en-US"/>
        </w:rPr>
        <w:t>ste in conto capitale, l</w:t>
      </w:r>
      <w:r w:rsidRPr="002C4DAD">
        <w:rPr>
          <w:rFonts w:asciiTheme="minorHAnsi" w:hAnsiTheme="minorHAnsi" w:cstheme="minorHAnsi"/>
          <w:sz w:val="22"/>
          <w:szCs w:val="24"/>
          <w:lang w:eastAsia="en-US"/>
        </w:rPr>
        <w:t xml:space="preserve">a copertura finanziaria è assicurata dai </w:t>
      </w:r>
      <w:r w:rsidR="00DA26E2">
        <w:rPr>
          <w:rFonts w:asciiTheme="minorHAnsi" w:hAnsiTheme="minorHAnsi" w:cstheme="minorHAnsi"/>
          <w:sz w:val="22"/>
          <w:szCs w:val="24"/>
          <w:lang w:eastAsia="en-US"/>
        </w:rPr>
        <w:t xml:space="preserve">finanziamenti </w:t>
      </w:r>
      <w:r w:rsidRPr="002C4DAD">
        <w:rPr>
          <w:rFonts w:asciiTheme="minorHAnsi" w:hAnsiTheme="minorHAnsi" w:cstheme="minorHAnsi"/>
          <w:sz w:val="22"/>
          <w:szCs w:val="24"/>
          <w:lang w:eastAsia="en-US"/>
        </w:rPr>
        <w:t xml:space="preserve">regionali e nazionali compresi quelli </w:t>
      </w:r>
      <w:r w:rsidR="00795471">
        <w:rPr>
          <w:rFonts w:asciiTheme="minorHAnsi" w:hAnsiTheme="minorHAnsi" w:cstheme="minorHAnsi"/>
          <w:sz w:val="22"/>
          <w:szCs w:val="24"/>
          <w:lang w:eastAsia="en-US"/>
        </w:rPr>
        <w:t xml:space="preserve">aziendali </w:t>
      </w:r>
      <w:r w:rsidRPr="002C4DAD">
        <w:rPr>
          <w:rFonts w:asciiTheme="minorHAnsi" w:hAnsiTheme="minorHAnsi" w:cstheme="minorHAnsi"/>
          <w:sz w:val="22"/>
          <w:szCs w:val="24"/>
          <w:lang w:eastAsia="en-US"/>
        </w:rPr>
        <w:t>derivanti dal reinvestimento dei proventi</w:t>
      </w:r>
      <w:r w:rsidR="00220E9F">
        <w:rPr>
          <w:rFonts w:asciiTheme="minorHAnsi" w:hAnsiTheme="minorHAnsi" w:cstheme="minorHAnsi"/>
          <w:sz w:val="22"/>
          <w:szCs w:val="24"/>
          <w:lang w:eastAsia="en-US"/>
        </w:rPr>
        <w:t xml:space="preserve"> derivanti dalle vendite</w:t>
      </w:r>
      <w:r w:rsidRPr="002C4DAD">
        <w:rPr>
          <w:rFonts w:asciiTheme="minorHAnsi" w:hAnsiTheme="minorHAnsi" w:cstheme="minorHAnsi"/>
          <w:sz w:val="22"/>
          <w:szCs w:val="24"/>
          <w:lang w:eastAsia="en-US"/>
        </w:rPr>
        <w:t xml:space="preserve"> </w:t>
      </w:r>
      <w:r w:rsidR="00795471">
        <w:rPr>
          <w:rFonts w:asciiTheme="minorHAnsi" w:hAnsiTheme="minorHAnsi" w:cstheme="minorHAnsi"/>
          <w:sz w:val="22"/>
          <w:szCs w:val="24"/>
          <w:lang w:eastAsia="en-US"/>
        </w:rPr>
        <w:t xml:space="preserve">di </w:t>
      </w:r>
      <w:r w:rsidRPr="002C4DAD">
        <w:rPr>
          <w:rFonts w:asciiTheme="minorHAnsi" w:hAnsiTheme="minorHAnsi" w:cstheme="minorHAnsi"/>
          <w:sz w:val="22"/>
          <w:szCs w:val="24"/>
          <w:lang w:eastAsia="en-US"/>
        </w:rPr>
        <w:t>cui alla Legge n. 560/93.</w:t>
      </w:r>
      <w:r w:rsidR="00795471">
        <w:rPr>
          <w:rFonts w:asciiTheme="minorHAnsi" w:hAnsiTheme="minorHAnsi" w:cstheme="minorHAnsi"/>
          <w:sz w:val="22"/>
          <w:szCs w:val="24"/>
          <w:lang w:eastAsia="en-US"/>
        </w:rPr>
        <w:t xml:space="preserve"> </w:t>
      </w:r>
      <w:r>
        <w:rPr>
          <w:rFonts w:asciiTheme="minorHAnsi" w:hAnsiTheme="minorHAnsi" w:cstheme="minorHAnsi"/>
          <w:sz w:val="22"/>
          <w:szCs w:val="24"/>
          <w:lang w:eastAsia="en-US"/>
        </w:rPr>
        <w:t xml:space="preserve">Per le </w:t>
      </w:r>
      <w:r w:rsidR="00795471">
        <w:rPr>
          <w:rFonts w:asciiTheme="minorHAnsi" w:hAnsiTheme="minorHAnsi" w:cstheme="minorHAnsi"/>
          <w:sz w:val="22"/>
          <w:szCs w:val="24"/>
          <w:lang w:eastAsia="en-US"/>
        </w:rPr>
        <w:t>restanti</w:t>
      </w:r>
      <w:r>
        <w:rPr>
          <w:rFonts w:asciiTheme="minorHAnsi" w:hAnsiTheme="minorHAnsi" w:cstheme="minorHAnsi"/>
          <w:sz w:val="22"/>
          <w:szCs w:val="24"/>
          <w:lang w:eastAsia="en-US"/>
        </w:rPr>
        <w:t xml:space="preserve"> spese in conto capitale e per le spese correnti</w:t>
      </w:r>
      <w:r w:rsidR="00220E9F">
        <w:rPr>
          <w:rFonts w:asciiTheme="minorHAnsi" w:hAnsiTheme="minorHAnsi" w:cstheme="minorHAnsi"/>
          <w:sz w:val="22"/>
          <w:szCs w:val="24"/>
          <w:lang w:eastAsia="en-US"/>
        </w:rPr>
        <w:t>,</w:t>
      </w:r>
      <w:r>
        <w:rPr>
          <w:rFonts w:asciiTheme="minorHAnsi" w:hAnsiTheme="minorHAnsi" w:cstheme="minorHAnsi"/>
          <w:sz w:val="22"/>
          <w:szCs w:val="24"/>
          <w:lang w:eastAsia="en-US"/>
        </w:rPr>
        <w:t xml:space="preserve"> la copertura finanziaria è garantita dalle entrati correnti.</w:t>
      </w:r>
    </w:p>
    <w:p w:rsidR="000508F1" w:rsidRDefault="00795471" w:rsidP="009F79E2">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 xml:space="preserve">L’Azienda non usufruisce di alcun contributo di funzionamento da parte dell’Amministrazione Regionale. </w:t>
      </w:r>
      <w:r w:rsidR="00542B7F">
        <w:rPr>
          <w:rFonts w:asciiTheme="minorHAnsi" w:hAnsiTheme="minorHAnsi" w:cstheme="minorHAnsi"/>
          <w:sz w:val="22"/>
          <w:szCs w:val="24"/>
          <w:lang w:eastAsia="en-US"/>
        </w:rPr>
        <w:t>È</w:t>
      </w:r>
      <w:r w:rsidR="009F79E2">
        <w:rPr>
          <w:rFonts w:asciiTheme="minorHAnsi" w:hAnsiTheme="minorHAnsi" w:cstheme="minorHAnsi"/>
          <w:sz w:val="22"/>
          <w:szCs w:val="24"/>
          <w:lang w:eastAsia="en-US"/>
        </w:rPr>
        <w:t xml:space="preserve"> pertanto</w:t>
      </w:r>
      <w:r w:rsidR="00542B7F" w:rsidRPr="000508F1">
        <w:rPr>
          <w:rFonts w:asciiTheme="minorHAnsi" w:hAnsiTheme="minorHAnsi" w:cstheme="minorHAnsi"/>
          <w:sz w:val="22"/>
          <w:szCs w:val="24"/>
          <w:lang w:eastAsia="en-US"/>
        </w:rPr>
        <w:t xml:space="preserve"> </w:t>
      </w:r>
      <w:r w:rsidR="000508F1" w:rsidRPr="000508F1">
        <w:rPr>
          <w:rFonts w:asciiTheme="minorHAnsi" w:hAnsiTheme="minorHAnsi" w:cstheme="minorHAnsi"/>
          <w:sz w:val="22"/>
          <w:szCs w:val="24"/>
          <w:lang w:eastAsia="en-US"/>
        </w:rPr>
        <w:t>doveroso evidenziare le grosse difficoltà incontrate</w:t>
      </w:r>
      <w:r w:rsidR="00220E9F">
        <w:rPr>
          <w:rFonts w:asciiTheme="minorHAnsi" w:hAnsiTheme="minorHAnsi" w:cstheme="minorHAnsi"/>
          <w:sz w:val="22"/>
          <w:szCs w:val="24"/>
          <w:lang w:eastAsia="en-US"/>
        </w:rPr>
        <w:t>, nella redazione del presente documento,</w:t>
      </w:r>
      <w:r w:rsidR="000508F1" w:rsidRPr="000508F1">
        <w:rPr>
          <w:rFonts w:asciiTheme="minorHAnsi" w:hAnsiTheme="minorHAnsi" w:cstheme="minorHAnsi"/>
          <w:sz w:val="22"/>
          <w:szCs w:val="24"/>
          <w:lang w:eastAsia="en-US"/>
        </w:rPr>
        <w:t xml:space="preserve"> </w:t>
      </w:r>
      <w:r w:rsidR="00542B7F">
        <w:rPr>
          <w:rFonts w:asciiTheme="minorHAnsi" w:hAnsiTheme="minorHAnsi" w:cstheme="minorHAnsi"/>
          <w:sz w:val="22"/>
          <w:szCs w:val="24"/>
          <w:lang w:eastAsia="en-US"/>
        </w:rPr>
        <w:t>per o</w:t>
      </w:r>
      <w:r w:rsidR="000508F1" w:rsidRPr="000508F1">
        <w:rPr>
          <w:rFonts w:asciiTheme="minorHAnsi" w:hAnsiTheme="minorHAnsi" w:cstheme="minorHAnsi"/>
          <w:sz w:val="22"/>
          <w:szCs w:val="24"/>
          <w:lang w:eastAsia="en-US"/>
        </w:rPr>
        <w:t>tten</w:t>
      </w:r>
      <w:r w:rsidR="00542B7F">
        <w:rPr>
          <w:rFonts w:asciiTheme="minorHAnsi" w:hAnsiTheme="minorHAnsi" w:cstheme="minorHAnsi"/>
          <w:sz w:val="22"/>
          <w:szCs w:val="24"/>
          <w:lang w:eastAsia="en-US"/>
        </w:rPr>
        <w:t>ere</w:t>
      </w:r>
      <w:r w:rsidR="000508F1">
        <w:rPr>
          <w:rFonts w:asciiTheme="minorHAnsi" w:hAnsiTheme="minorHAnsi" w:cstheme="minorHAnsi"/>
          <w:sz w:val="22"/>
          <w:szCs w:val="24"/>
          <w:lang w:eastAsia="en-US"/>
        </w:rPr>
        <w:t xml:space="preserve"> </w:t>
      </w:r>
      <w:r w:rsidR="00542B7F">
        <w:rPr>
          <w:rFonts w:asciiTheme="minorHAnsi" w:hAnsiTheme="minorHAnsi" w:cstheme="minorHAnsi"/>
          <w:sz w:val="22"/>
          <w:szCs w:val="24"/>
          <w:lang w:eastAsia="en-US"/>
        </w:rPr>
        <w:t>gli equilibri</w:t>
      </w:r>
      <w:r w:rsidR="000508F1">
        <w:rPr>
          <w:rFonts w:asciiTheme="minorHAnsi" w:hAnsiTheme="minorHAnsi" w:cstheme="minorHAnsi"/>
          <w:sz w:val="22"/>
          <w:szCs w:val="24"/>
          <w:lang w:eastAsia="en-US"/>
        </w:rPr>
        <w:t xml:space="preserve"> di bilancio, i</w:t>
      </w:r>
      <w:r w:rsidR="000508F1" w:rsidRPr="000508F1">
        <w:rPr>
          <w:rFonts w:asciiTheme="minorHAnsi" w:hAnsiTheme="minorHAnsi" w:cstheme="minorHAnsi"/>
          <w:sz w:val="22"/>
          <w:szCs w:val="24"/>
          <w:lang w:eastAsia="en-US"/>
        </w:rPr>
        <w:t>n quanto</w:t>
      </w:r>
      <w:r w:rsidR="00542B7F">
        <w:rPr>
          <w:rFonts w:asciiTheme="minorHAnsi" w:hAnsiTheme="minorHAnsi" w:cstheme="minorHAnsi"/>
          <w:sz w:val="22"/>
          <w:szCs w:val="24"/>
          <w:lang w:eastAsia="en-US"/>
        </w:rPr>
        <w:t xml:space="preserve">, </w:t>
      </w:r>
      <w:r w:rsidR="000508F1" w:rsidRPr="000508F1">
        <w:rPr>
          <w:rFonts w:asciiTheme="minorHAnsi" w:hAnsiTheme="minorHAnsi" w:cstheme="minorHAnsi"/>
          <w:sz w:val="22"/>
          <w:szCs w:val="24"/>
          <w:lang w:eastAsia="en-US"/>
        </w:rPr>
        <w:t>le entrate dell’Azienda, derivanti principalmente dai canoni di locazioni</w:t>
      </w:r>
      <w:r w:rsidR="009F79E2">
        <w:rPr>
          <w:rFonts w:asciiTheme="minorHAnsi" w:hAnsiTheme="minorHAnsi" w:cstheme="minorHAnsi"/>
          <w:sz w:val="22"/>
          <w:szCs w:val="24"/>
          <w:lang w:eastAsia="en-US"/>
        </w:rPr>
        <w:t xml:space="preserve"> </w:t>
      </w:r>
      <w:r w:rsidR="00220E9F">
        <w:rPr>
          <w:rFonts w:asciiTheme="minorHAnsi" w:hAnsiTheme="minorHAnsi" w:cstheme="minorHAnsi"/>
          <w:sz w:val="22"/>
          <w:szCs w:val="24"/>
          <w:lang w:eastAsia="en-US"/>
        </w:rPr>
        <w:t xml:space="preserve">e </w:t>
      </w:r>
      <w:r w:rsidR="000508F1" w:rsidRPr="000508F1">
        <w:rPr>
          <w:rFonts w:asciiTheme="minorHAnsi" w:hAnsiTheme="minorHAnsi" w:cstheme="minorHAnsi"/>
          <w:sz w:val="22"/>
          <w:szCs w:val="24"/>
          <w:lang w:eastAsia="en-US"/>
        </w:rPr>
        <w:t>sulle quali pesa una forte percentuale di morosità</w:t>
      </w:r>
      <w:r w:rsidR="009F79E2">
        <w:rPr>
          <w:rFonts w:asciiTheme="minorHAnsi" w:hAnsiTheme="minorHAnsi" w:cstheme="minorHAnsi"/>
          <w:sz w:val="22"/>
          <w:szCs w:val="24"/>
          <w:lang w:eastAsia="en-US"/>
        </w:rPr>
        <w:t>,</w:t>
      </w:r>
      <w:r w:rsidR="000508F1" w:rsidRPr="000508F1">
        <w:rPr>
          <w:rFonts w:asciiTheme="minorHAnsi" w:hAnsiTheme="minorHAnsi" w:cstheme="minorHAnsi"/>
          <w:sz w:val="22"/>
          <w:szCs w:val="24"/>
          <w:lang w:eastAsia="en-US"/>
        </w:rPr>
        <w:t xml:space="preserve"> sono esigue rispetto ai costi fissi aziendali e ai fabbisogni finanziari dei singoli Servizi.</w:t>
      </w:r>
    </w:p>
    <w:p w:rsidR="002F6A4B" w:rsidRPr="002F6A4B" w:rsidRDefault="00525737" w:rsidP="00ED7382">
      <w:pPr>
        <w:spacing w:line="360" w:lineRule="auto"/>
        <w:jc w:val="both"/>
        <w:rPr>
          <w:rFonts w:asciiTheme="minorHAnsi" w:hAnsiTheme="minorHAnsi" w:cstheme="minorHAnsi"/>
          <w:sz w:val="22"/>
          <w:szCs w:val="24"/>
          <w:lang w:eastAsia="en-US"/>
        </w:rPr>
      </w:pPr>
      <w:r w:rsidRPr="002F6A4B">
        <w:rPr>
          <w:rFonts w:asciiTheme="minorHAnsi" w:hAnsiTheme="minorHAnsi" w:cstheme="minorHAnsi"/>
          <w:sz w:val="22"/>
          <w:szCs w:val="24"/>
          <w:lang w:eastAsia="en-US"/>
        </w:rPr>
        <w:t>A ciò si aggiungono le</w:t>
      </w:r>
      <w:r w:rsidR="00ED7382" w:rsidRPr="002F6A4B">
        <w:rPr>
          <w:rFonts w:asciiTheme="minorHAnsi" w:hAnsiTheme="minorHAnsi" w:cstheme="minorHAnsi"/>
          <w:sz w:val="22"/>
          <w:szCs w:val="24"/>
          <w:lang w:eastAsia="en-US"/>
        </w:rPr>
        <w:t xml:space="preserve"> criticità </w:t>
      </w:r>
      <w:r w:rsidRPr="002F6A4B">
        <w:rPr>
          <w:rFonts w:asciiTheme="minorHAnsi" w:hAnsiTheme="minorHAnsi" w:cstheme="minorHAnsi"/>
          <w:sz w:val="22"/>
          <w:szCs w:val="24"/>
          <w:lang w:eastAsia="en-US"/>
        </w:rPr>
        <w:t xml:space="preserve">emerse a fine anno </w:t>
      </w:r>
      <w:r w:rsidR="00ED7382" w:rsidRPr="002F6A4B">
        <w:rPr>
          <w:rFonts w:asciiTheme="minorHAnsi" w:hAnsiTheme="minorHAnsi" w:cstheme="minorHAnsi"/>
          <w:sz w:val="22"/>
          <w:szCs w:val="24"/>
          <w:lang w:eastAsia="en-US"/>
        </w:rPr>
        <w:t xml:space="preserve">legate al </w:t>
      </w:r>
      <w:r w:rsidR="00ED7382" w:rsidRPr="002F6A4B">
        <w:rPr>
          <w:rFonts w:asciiTheme="minorHAnsi" w:hAnsiTheme="minorHAnsi" w:cstheme="minorHAnsi"/>
          <w:b/>
          <w:sz w:val="22"/>
          <w:szCs w:val="24"/>
          <w:lang w:eastAsia="en-US"/>
        </w:rPr>
        <w:t>rinnovo del servizio di Tesoreria</w:t>
      </w:r>
      <w:r w:rsidRPr="002F6A4B">
        <w:rPr>
          <w:rFonts w:asciiTheme="minorHAnsi" w:hAnsiTheme="minorHAnsi" w:cstheme="minorHAnsi"/>
          <w:sz w:val="22"/>
          <w:szCs w:val="24"/>
          <w:lang w:eastAsia="en-US"/>
        </w:rPr>
        <w:t xml:space="preserve"> ed i conseguenti maggiori oneri che avranno un forte impatto sul bilancio dell’Ente</w:t>
      </w:r>
      <w:r w:rsidR="00ED7382" w:rsidRPr="002F6A4B">
        <w:rPr>
          <w:rFonts w:asciiTheme="minorHAnsi" w:hAnsiTheme="minorHAnsi" w:cstheme="minorHAnsi"/>
          <w:sz w:val="22"/>
          <w:szCs w:val="24"/>
          <w:lang w:eastAsia="en-US"/>
        </w:rPr>
        <w:t xml:space="preserve">. </w:t>
      </w:r>
    </w:p>
    <w:p w:rsidR="00ED7382" w:rsidRPr="002F6A4B" w:rsidRDefault="00ED7382" w:rsidP="00ED7382">
      <w:pPr>
        <w:spacing w:line="360" w:lineRule="auto"/>
        <w:jc w:val="both"/>
        <w:rPr>
          <w:rFonts w:asciiTheme="minorHAnsi" w:hAnsiTheme="minorHAnsi" w:cstheme="minorHAnsi"/>
          <w:sz w:val="22"/>
          <w:szCs w:val="24"/>
          <w:lang w:eastAsia="en-US"/>
        </w:rPr>
      </w:pPr>
      <w:r w:rsidRPr="002F6A4B">
        <w:rPr>
          <w:rFonts w:asciiTheme="minorHAnsi" w:hAnsiTheme="minorHAnsi" w:cstheme="minorHAnsi"/>
          <w:sz w:val="22"/>
          <w:szCs w:val="24"/>
          <w:lang w:eastAsia="en-US"/>
        </w:rPr>
        <w:t>La convenzione di Tesoreria con il Banco di Sardegna 2018-2021, relativa alla Regione Sardegna e in regime di estensione anche per altri Enti del Sistema Regione, è venuta a scadere il 21.12.2021.</w:t>
      </w:r>
      <w:r w:rsidR="00525737" w:rsidRPr="002F6A4B">
        <w:rPr>
          <w:rFonts w:asciiTheme="minorHAnsi" w:hAnsiTheme="minorHAnsi" w:cstheme="minorHAnsi"/>
          <w:sz w:val="22"/>
          <w:szCs w:val="24"/>
          <w:lang w:eastAsia="en-US"/>
        </w:rPr>
        <w:t xml:space="preserve"> </w:t>
      </w:r>
      <w:r w:rsidRPr="002F6A4B">
        <w:rPr>
          <w:rFonts w:asciiTheme="minorHAnsi" w:hAnsiTheme="minorHAnsi" w:cstheme="minorHAnsi"/>
          <w:sz w:val="22"/>
          <w:szCs w:val="24"/>
          <w:lang w:eastAsia="en-US"/>
        </w:rPr>
        <w:t>La Regione per il tramite dell’Assessorato della Programmazione, bilancio, credito e assetto del territorio, dopo aver interloquito con il Banco di Sardegna, si è avvalsa di una clausola del precedente contratto che consentiva la ripetizione dei Servizi Analoghi per il successivo triennio, alle medesime condizioni.</w:t>
      </w:r>
    </w:p>
    <w:p w:rsidR="00ED7382" w:rsidRPr="002F6A4B" w:rsidRDefault="00ED7382" w:rsidP="00ED7382">
      <w:pPr>
        <w:spacing w:line="360" w:lineRule="auto"/>
        <w:jc w:val="both"/>
        <w:rPr>
          <w:rFonts w:asciiTheme="minorHAnsi" w:hAnsiTheme="minorHAnsi" w:cstheme="minorHAnsi"/>
          <w:sz w:val="22"/>
          <w:szCs w:val="24"/>
          <w:lang w:eastAsia="en-US"/>
        </w:rPr>
      </w:pPr>
      <w:r w:rsidRPr="002F6A4B">
        <w:rPr>
          <w:rFonts w:asciiTheme="minorHAnsi" w:hAnsiTheme="minorHAnsi" w:cstheme="minorHAnsi"/>
          <w:sz w:val="22"/>
          <w:szCs w:val="24"/>
          <w:lang w:eastAsia="en-US"/>
        </w:rPr>
        <w:lastRenderedPageBreak/>
        <w:t>Per quanto concerne gli altri Enti del Sistema Regione coinvolti, non in regime di tesoreria unica, tra i quali A.R.E.A., sono emerse delle problematiche relative al fatto che le condizioni contrattuali non potevano più essere le medesime del precedente triennio. Nello specifico, in data  22 dicembre 2021, è pervenuta la nota del Banco di Sardegna con la quale veniamo informati dell’introduzione e dell’applicazione con decorrenza immediata dal 01.01.2022 della “Commissione sulla Liquidità Rilevante” (CLR) su tutti i conti correnti con giacenza media pari o superiore a 100 mila euro.</w:t>
      </w:r>
    </w:p>
    <w:p w:rsidR="00ED7382" w:rsidRPr="002F6A4B" w:rsidRDefault="00ED7382" w:rsidP="00ED7382">
      <w:pPr>
        <w:spacing w:line="360" w:lineRule="auto"/>
        <w:jc w:val="both"/>
        <w:rPr>
          <w:rFonts w:asciiTheme="minorHAnsi" w:hAnsiTheme="minorHAnsi" w:cstheme="minorHAnsi"/>
          <w:sz w:val="22"/>
          <w:szCs w:val="24"/>
          <w:lang w:eastAsia="en-US"/>
        </w:rPr>
      </w:pPr>
      <w:r w:rsidRPr="002F6A4B">
        <w:rPr>
          <w:rFonts w:asciiTheme="minorHAnsi" w:hAnsiTheme="minorHAnsi" w:cstheme="minorHAnsi"/>
          <w:sz w:val="22"/>
          <w:szCs w:val="24"/>
          <w:lang w:eastAsia="en-US"/>
        </w:rPr>
        <w:t>In particolare, le modalità di addebito previste sono le seguenti: “Il calcolo verrà effettuato […] in funzione</w:t>
      </w:r>
    </w:p>
    <w:p w:rsidR="00ED7382" w:rsidRPr="002F6A4B" w:rsidRDefault="00ED7382" w:rsidP="00ED7382">
      <w:pPr>
        <w:spacing w:line="360" w:lineRule="auto"/>
        <w:jc w:val="both"/>
        <w:rPr>
          <w:rFonts w:asciiTheme="minorHAnsi" w:hAnsiTheme="minorHAnsi" w:cstheme="minorHAnsi"/>
          <w:sz w:val="22"/>
          <w:szCs w:val="24"/>
          <w:lang w:eastAsia="en-US"/>
        </w:rPr>
      </w:pPr>
      <w:r w:rsidRPr="002F6A4B">
        <w:rPr>
          <w:rFonts w:asciiTheme="minorHAnsi" w:hAnsiTheme="minorHAnsi" w:cstheme="minorHAnsi"/>
          <w:sz w:val="22"/>
          <w:szCs w:val="24"/>
          <w:lang w:eastAsia="en-US"/>
        </w:rPr>
        <w:t>del saldo medio liquido (per valuta) del conto corrente nel corso del Trimestre. […] La commissione è pari a 100,00 euro per ogni 100 mila euro di saldo medio trimestrale. Se il saldo risulterà eccedente il milione di</w:t>
      </w:r>
    </w:p>
    <w:p w:rsidR="00ED7382" w:rsidRPr="002F6A4B" w:rsidRDefault="00ED7382" w:rsidP="00ED7382">
      <w:pPr>
        <w:spacing w:line="360" w:lineRule="auto"/>
        <w:jc w:val="both"/>
        <w:rPr>
          <w:rFonts w:asciiTheme="minorHAnsi" w:hAnsiTheme="minorHAnsi" w:cstheme="minorHAnsi"/>
          <w:sz w:val="22"/>
          <w:szCs w:val="24"/>
          <w:lang w:eastAsia="en-US"/>
        </w:rPr>
      </w:pPr>
      <w:r w:rsidRPr="002F6A4B">
        <w:rPr>
          <w:rFonts w:asciiTheme="minorHAnsi" w:hAnsiTheme="minorHAnsi" w:cstheme="minorHAnsi"/>
          <w:sz w:val="22"/>
          <w:szCs w:val="24"/>
          <w:lang w:eastAsia="en-US"/>
        </w:rPr>
        <w:t>euro, la commissione sarà pari a 125 euro per ogni 100 mila euro successivi”.</w:t>
      </w:r>
    </w:p>
    <w:p w:rsidR="00525737" w:rsidRPr="002F6A4B" w:rsidRDefault="00ED7382" w:rsidP="00ED7382">
      <w:pPr>
        <w:spacing w:line="360" w:lineRule="auto"/>
        <w:jc w:val="both"/>
        <w:rPr>
          <w:rFonts w:asciiTheme="minorHAnsi" w:hAnsiTheme="minorHAnsi" w:cstheme="minorHAnsi"/>
          <w:sz w:val="22"/>
          <w:szCs w:val="24"/>
          <w:lang w:eastAsia="en-US"/>
        </w:rPr>
      </w:pPr>
      <w:r w:rsidRPr="002F6A4B">
        <w:rPr>
          <w:rFonts w:asciiTheme="minorHAnsi" w:hAnsiTheme="minorHAnsi" w:cstheme="minorHAnsi"/>
          <w:sz w:val="22"/>
          <w:szCs w:val="24"/>
          <w:lang w:eastAsia="en-US"/>
        </w:rPr>
        <w:t xml:space="preserve">Pertanto, ipotizzando di applicare le commissioni sopra riportate al saldo dei conti correnti al 31.12.2020 pari ad € 143.069.957, come da risultanze del rendiconto 2020, scaturirebbero oneri bancari pari ad € 178.875,00 per trimestre, per complessivi € 715.500,00 annui, oltre agli attuali costi per il servizio di tesoreria pari a circa € 20.000. </w:t>
      </w:r>
    </w:p>
    <w:p w:rsidR="00ED7382" w:rsidRPr="002F6A4B" w:rsidRDefault="00525737" w:rsidP="00ED7382">
      <w:pPr>
        <w:spacing w:line="360" w:lineRule="auto"/>
        <w:jc w:val="both"/>
        <w:rPr>
          <w:rFonts w:asciiTheme="minorHAnsi" w:hAnsiTheme="minorHAnsi" w:cstheme="minorHAnsi"/>
          <w:sz w:val="22"/>
          <w:szCs w:val="24"/>
          <w:lang w:eastAsia="en-US"/>
        </w:rPr>
      </w:pPr>
      <w:r w:rsidRPr="002F6A4B">
        <w:rPr>
          <w:rFonts w:asciiTheme="minorHAnsi" w:hAnsiTheme="minorHAnsi" w:cstheme="minorHAnsi"/>
          <w:sz w:val="22"/>
          <w:szCs w:val="24"/>
          <w:lang w:eastAsia="en-US"/>
        </w:rPr>
        <w:t>Per il triennio 2022-2024 s</w:t>
      </w:r>
      <w:r w:rsidR="00ED7382" w:rsidRPr="002F6A4B">
        <w:rPr>
          <w:rFonts w:asciiTheme="minorHAnsi" w:hAnsiTheme="minorHAnsi" w:cstheme="minorHAnsi"/>
          <w:sz w:val="22"/>
          <w:szCs w:val="24"/>
          <w:lang w:eastAsia="en-US"/>
        </w:rPr>
        <w:t xml:space="preserve">i è previsto uno stanziamento di spesa </w:t>
      </w:r>
      <w:r w:rsidRPr="002F6A4B">
        <w:rPr>
          <w:rFonts w:asciiTheme="minorHAnsi" w:hAnsiTheme="minorHAnsi" w:cstheme="minorHAnsi"/>
          <w:sz w:val="22"/>
          <w:szCs w:val="24"/>
          <w:lang w:eastAsia="en-US"/>
        </w:rPr>
        <w:t xml:space="preserve">sul capitolo di bilancio “oneri per servizio di tesoreria” </w:t>
      </w:r>
      <w:r w:rsidR="00ED7382" w:rsidRPr="002F6A4B">
        <w:rPr>
          <w:rFonts w:asciiTheme="minorHAnsi" w:hAnsiTheme="minorHAnsi" w:cstheme="minorHAnsi"/>
          <w:sz w:val="22"/>
          <w:szCs w:val="24"/>
          <w:lang w:eastAsia="en-US"/>
        </w:rPr>
        <w:t>di € 740.000,00 per ciascuna annualità, con una conseguente forte penalizzazione sulla capacità di spesa dell’Ente.</w:t>
      </w:r>
    </w:p>
    <w:p w:rsidR="00525737" w:rsidRDefault="00525737" w:rsidP="009F79E2">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Inoltre,</w:t>
      </w:r>
      <w:r w:rsidR="00804456">
        <w:rPr>
          <w:rFonts w:asciiTheme="minorHAnsi" w:hAnsiTheme="minorHAnsi" w:cstheme="minorHAnsi"/>
          <w:sz w:val="22"/>
          <w:szCs w:val="24"/>
          <w:lang w:eastAsia="en-US"/>
        </w:rPr>
        <w:t xml:space="preserve"> </w:t>
      </w:r>
      <w:r w:rsidR="00795471">
        <w:rPr>
          <w:rFonts w:asciiTheme="minorHAnsi" w:hAnsiTheme="minorHAnsi" w:cstheme="minorHAnsi"/>
          <w:sz w:val="22"/>
          <w:szCs w:val="24"/>
          <w:lang w:eastAsia="en-US"/>
        </w:rPr>
        <w:t xml:space="preserve">l’Azienda </w:t>
      </w:r>
      <w:r>
        <w:rPr>
          <w:rFonts w:asciiTheme="minorHAnsi" w:hAnsiTheme="minorHAnsi" w:cstheme="minorHAnsi"/>
          <w:sz w:val="22"/>
          <w:szCs w:val="24"/>
          <w:lang w:eastAsia="en-US"/>
        </w:rPr>
        <w:t xml:space="preserve">non </w:t>
      </w:r>
      <w:r w:rsidR="00804456">
        <w:rPr>
          <w:rFonts w:asciiTheme="minorHAnsi" w:hAnsiTheme="minorHAnsi" w:cstheme="minorHAnsi"/>
          <w:sz w:val="22"/>
          <w:szCs w:val="24"/>
          <w:lang w:eastAsia="en-US"/>
        </w:rPr>
        <w:t>avendo</w:t>
      </w:r>
      <w:r w:rsidR="009F79E2">
        <w:rPr>
          <w:rFonts w:asciiTheme="minorHAnsi" w:hAnsiTheme="minorHAnsi" w:cstheme="minorHAnsi"/>
          <w:sz w:val="22"/>
          <w:szCs w:val="24"/>
          <w:lang w:eastAsia="en-US"/>
        </w:rPr>
        <w:t xml:space="preserve"> la possibilità </w:t>
      </w:r>
      <w:r w:rsidR="002E74DA">
        <w:rPr>
          <w:rFonts w:asciiTheme="minorHAnsi" w:hAnsiTheme="minorHAnsi" w:cstheme="minorHAnsi"/>
          <w:sz w:val="22"/>
          <w:szCs w:val="24"/>
          <w:lang w:eastAsia="en-US"/>
        </w:rPr>
        <w:t xml:space="preserve">di ridurre i costi fissi e tanto meno </w:t>
      </w:r>
      <w:r w:rsidR="009F79E2">
        <w:rPr>
          <w:rFonts w:asciiTheme="minorHAnsi" w:hAnsiTheme="minorHAnsi" w:cstheme="minorHAnsi"/>
          <w:sz w:val="22"/>
          <w:szCs w:val="24"/>
          <w:lang w:eastAsia="en-US"/>
        </w:rPr>
        <w:t>di incrementare i canoni di locazione, determinati in base a parametri oggettivi e soggettivi disciplinati dalla normativa regionale, p</w:t>
      </w:r>
      <w:r w:rsidR="000508F1" w:rsidRPr="000508F1">
        <w:rPr>
          <w:rFonts w:asciiTheme="minorHAnsi" w:hAnsiTheme="minorHAnsi" w:cstheme="minorHAnsi"/>
          <w:sz w:val="22"/>
          <w:szCs w:val="24"/>
          <w:lang w:eastAsia="en-US"/>
        </w:rPr>
        <w:t xml:space="preserve">er ottenere </w:t>
      </w:r>
      <w:r w:rsidR="00542B7F">
        <w:rPr>
          <w:rFonts w:asciiTheme="minorHAnsi" w:hAnsiTheme="minorHAnsi" w:cstheme="minorHAnsi"/>
          <w:sz w:val="22"/>
          <w:szCs w:val="24"/>
          <w:lang w:eastAsia="en-US"/>
        </w:rPr>
        <w:t>il pareggio di bilancio</w:t>
      </w:r>
      <w:r w:rsidR="002E74DA">
        <w:rPr>
          <w:rFonts w:asciiTheme="minorHAnsi" w:hAnsiTheme="minorHAnsi" w:cstheme="minorHAnsi"/>
          <w:sz w:val="22"/>
          <w:szCs w:val="24"/>
          <w:lang w:eastAsia="en-US"/>
        </w:rPr>
        <w:t xml:space="preserve">, </w:t>
      </w:r>
      <w:r w:rsidR="00220E9F">
        <w:rPr>
          <w:rFonts w:asciiTheme="minorHAnsi" w:hAnsiTheme="minorHAnsi" w:cstheme="minorHAnsi"/>
          <w:sz w:val="22"/>
          <w:szCs w:val="24"/>
          <w:lang w:eastAsia="en-US"/>
        </w:rPr>
        <w:t>ha</w:t>
      </w:r>
      <w:r w:rsidR="002E74DA">
        <w:rPr>
          <w:rFonts w:asciiTheme="minorHAnsi" w:hAnsiTheme="minorHAnsi" w:cstheme="minorHAnsi"/>
          <w:sz w:val="22"/>
          <w:szCs w:val="24"/>
          <w:lang w:eastAsia="en-US"/>
        </w:rPr>
        <w:t xml:space="preserve"> dovuto agire</w:t>
      </w:r>
      <w:r w:rsidR="00542B7F">
        <w:rPr>
          <w:rFonts w:asciiTheme="minorHAnsi" w:hAnsiTheme="minorHAnsi" w:cstheme="minorHAnsi"/>
          <w:sz w:val="22"/>
          <w:szCs w:val="24"/>
          <w:lang w:eastAsia="en-US"/>
        </w:rPr>
        <w:t xml:space="preserve"> </w:t>
      </w:r>
      <w:r w:rsidR="002E74DA">
        <w:rPr>
          <w:rFonts w:asciiTheme="minorHAnsi" w:hAnsiTheme="minorHAnsi" w:cstheme="minorHAnsi"/>
          <w:sz w:val="22"/>
          <w:szCs w:val="24"/>
          <w:lang w:eastAsia="en-US"/>
        </w:rPr>
        <w:t xml:space="preserve">sulle </w:t>
      </w:r>
      <w:r>
        <w:rPr>
          <w:rFonts w:asciiTheme="minorHAnsi" w:hAnsiTheme="minorHAnsi" w:cstheme="minorHAnsi"/>
          <w:sz w:val="22"/>
          <w:szCs w:val="24"/>
          <w:lang w:eastAsia="en-US"/>
        </w:rPr>
        <w:t xml:space="preserve">uniche voci di spesa manovrabili ossia le </w:t>
      </w:r>
      <w:r w:rsidR="000508F1" w:rsidRPr="000508F1">
        <w:rPr>
          <w:rFonts w:asciiTheme="minorHAnsi" w:hAnsiTheme="minorHAnsi" w:cstheme="minorHAnsi"/>
          <w:sz w:val="22"/>
          <w:szCs w:val="24"/>
          <w:lang w:eastAsia="en-US"/>
        </w:rPr>
        <w:t>spese correnti</w:t>
      </w:r>
      <w:r w:rsidR="002E74DA">
        <w:rPr>
          <w:rFonts w:asciiTheme="minorHAnsi" w:hAnsiTheme="minorHAnsi" w:cstheme="minorHAnsi"/>
          <w:sz w:val="22"/>
          <w:szCs w:val="24"/>
          <w:lang w:eastAsia="en-US"/>
        </w:rPr>
        <w:t xml:space="preserve"> di natura </w:t>
      </w:r>
      <w:r w:rsidR="000508F1" w:rsidRPr="000508F1">
        <w:rPr>
          <w:rFonts w:asciiTheme="minorHAnsi" w:hAnsiTheme="minorHAnsi" w:cstheme="minorHAnsi"/>
          <w:sz w:val="22"/>
          <w:szCs w:val="24"/>
          <w:lang w:eastAsia="en-US"/>
        </w:rPr>
        <w:t>variabil</w:t>
      </w:r>
      <w:r w:rsidR="002E74DA">
        <w:rPr>
          <w:rFonts w:asciiTheme="minorHAnsi" w:hAnsiTheme="minorHAnsi" w:cstheme="minorHAnsi"/>
          <w:sz w:val="22"/>
          <w:szCs w:val="24"/>
          <w:lang w:eastAsia="en-US"/>
        </w:rPr>
        <w:t>e</w:t>
      </w:r>
      <w:r w:rsidR="009F79E2">
        <w:rPr>
          <w:rFonts w:asciiTheme="minorHAnsi" w:hAnsiTheme="minorHAnsi" w:cstheme="minorHAnsi"/>
          <w:sz w:val="22"/>
          <w:szCs w:val="24"/>
          <w:lang w:eastAsia="en-US"/>
        </w:rPr>
        <w:t xml:space="preserve">. </w:t>
      </w:r>
    </w:p>
    <w:p w:rsidR="00525737" w:rsidRDefault="00525737" w:rsidP="009F79E2">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Alla luce di quanto sopra, l</w:t>
      </w:r>
      <w:r w:rsidR="009F79E2">
        <w:rPr>
          <w:rFonts w:asciiTheme="minorHAnsi" w:hAnsiTheme="minorHAnsi" w:cstheme="minorHAnsi"/>
          <w:sz w:val="22"/>
          <w:szCs w:val="24"/>
          <w:lang w:eastAsia="en-US"/>
        </w:rPr>
        <w:t>e richieste di risorse finanziarie da parte dei singoli Servizi sono state</w:t>
      </w:r>
      <w:r w:rsidR="00220E9F">
        <w:rPr>
          <w:rFonts w:asciiTheme="minorHAnsi" w:hAnsiTheme="minorHAnsi" w:cstheme="minorHAnsi"/>
          <w:sz w:val="22"/>
          <w:szCs w:val="24"/>
          <w:lang w:eastAsia="en-US"/>
        </w:rPr>
        <w:t xml:space="preserve"> tutte </w:t>
      </w:r>
      <w:r w:rsidR="009F79E2">
        <w:rPr>
          <w:rFonts w:asciiTheme="minorHAnsi" w:hAnsiTheme="minorHAnsi" w:cstheme="minorHAnsi"/>
          <w:sz w:val="22"/>
          <w:szCs w:val="24"/>
          <w:lang w:eastAsia="en-US"/>
        </w:rPr>
        <w:t xml:space="preserve"> </w:t>
      </w:r>
      <w:r w:rsidR="002E74DA">
        <w:rPr>
          <w:rFonts w:asciiTheme="minorHAnsi" w:hAnsiTheme="minorHAnsi" w:cstheme="minorHAnsi"/>
          <w:sz w:val="22"/>
          <w:szCs w:val="24"/>
          <w:lang w:eastAsia="en-US"/>
        </w:rPr>
        <w:t>ridimensionat</w:t>
      </w:r>
      <w:r w:rsidR="00542B7F">
        <w:rPr>
          <w:rFonts w:asciiTheme="minorHAnsi" w:hAnsiTheme="minorHAnsi" w:cstheme="minorHAnsi"/>
          <w:sz w:val="22"/>
          <w:szCs w:val="24"/>
          <w:lang w:eastAsia="en-US"/>
        </w:rPr>
        <w:t>e</w:t>
      </w:r>
      <w:r w:rsidR="000508F1" w:rsidRPr="000508F1">
        <w:rPr>
          <w:rFonts w:asciiTheme="minorHAnsi" w:hAnsiTheme="minorHAnsi" w:cstheme="minorHAnsi"/>
          <w:sz w:val="22"/>
          <w:szCs w:val="24"/>
          <w:lang w:eastAsia="en-US"/>
        </w:rPr>
        <w:t xml:space="preserve"> </w:t>
      </w:r>
      <w:r w:rsidR="00220E9F">
        <w:rPr>
          <w:rFonts w:asciiTheme="minorHAnsi" w:hAnsiTheme="minorHAnsi" w:cstheme="minorHAnsi"/>
          <w:sz w:val="22"/>
          <w:szCs w:val="24"/>
          <w:lang w:eastAsia="en-US"/>
        </w:rPr>
        <w:t>in proporzione a</w:t>
      </w:r>
      <w:r w:rsidR="000508F1" w:rsidRPr="000508F1">
        <w:rPr>
          <w:rFonts w:asciiTheme="minorHAnsi" w:hAnsiTheme="minorHAnsi" w:cstheme="minorHAnsi"/>
          <w:sz w:val="22"/>
          <w:szCs w:val="24"/>
          <w:lang w:eastAsia="en-US"/>
        </w:rPr>
        <w:t xml:space="preserve">lla capacità di spesa dimostrata </w:t>
      </w:r>
      <w:r w:rsidR="00542B7F">
        <w:rPr>
          <w:rFonts w:asciiTheme="minorHAnsi" w:hAnsiTheme="minorHAnsi" w:cstheme="minorHAnsi"/>
          <w:sz w:val="22"/>
          <w:szCs w:val="24"/>
          <w:lang w:eastAsia="en-US"/>
        </w:rPr>
        <w:t>negli anni passati</w:t>
      </w:r>
      <w:r>
        <w:rPr>
          <w:rFonts w:asciiTheme="minorHAnsi" w:hAnsiTheme="minorHAnsi" w:cstheme="minorHAnsi"/>
          <w:sz w:val="22"/>
          <w:szCs w:val="24"/>
          <w:lang w:eastAsia="en-US"/>
        </w:rPr>
        <w:t xml:space="preserve">, </w:t>
      </w:r>
      <w:r w:rsidR="00542B7F">
        <w:rPr>
          <w:rFonts w:asciiTheme="minorHAnsi" w:hAnsiTheme="minorHAnsi" w:cstheme="minorHAnsi"/>
          <w:sz w:val="22"/>
          <w:szCs w:val="24"/>
          <w:lang w:eastAsia="en-US"/>
        </w:rPr>
        <w:t>garant</w:t>
      </w:r>
      <w:r w:rsidR="009F79E2">
        <w:rPr>
          <w:rFonts w:asciiTheme="minorHAnsi" w:hAnsiTheme="minorHAnsi" w:cstheme="minorHAnsi"/>
          <w:sz w:val="22"/>
          <w:szCs w:val="24"/>
          <w:lang w:eastAsia="en-US"/>
        </w:rPr>
        <w:t>endo</w:t>
      </w:r>
      <w:r w:rsidR="00542B7F">
        <w:rPr>
          <w:rFonts w:asciiTheme="minorHAnsi" w:hAnsiTheme="minorHAnsi" w:cstheme="minorHAnsi"/>
          <w:sz w:val="22"/>
          <w:szCs w:val="24"/>
          <w:lang w:eastAsia="en-US"/>
        </w:rPr>
        <w:t xml:space="preserve"> al contempo </w:t>
      </w:r>
      <w:r w:rsidR="000508F1" w:rsidRPr="000508F1">
        <w:rPr>
          <w:rFonts w:asciiTheme="minorHAnsi" w:hAnsiTheme="minorHAnsi" w:cstheme="minorHAnsi"/>
          <w:sz w:val="22"/>
          <w:szCs w:val="24"/>
          <w:lang w:eastAsia="en-US"/>
        </w:rPr>
        <w:t>la copertura finanziaria delle prenotazioni/impegni di spesa g</w:t>
      </w:r>
      <w:r w:rsidR="00542B7F">
        <w:rPr>
          <w:rFonts w:asciiTheme="minorHAnsi" w:hAnsiTheme="minorHAnsi" w:cstheme="minorHAnsi"/>
          <w:sz w:val="22"/>
          <w:szCs w:val="24"/>
          <w:lang w:eastAsia="en-US"/>
        </w:rPr>
        <w:t>ià assunti nel 2021 con imputazione sulle annualità 2022 e 2023</w:t>
      </w:r>
      <w:r w:rsidR="000508F1" w:rsidRPr="009F79E2">
        <w:rPr>
          <w:rFonts w:asciiTheme="minorHAnsi" w:hAnsiTheme="minorHAnsi" w:cstheme="minorHAnsi"/>
          <w:sz w:val="22"/>
          <w:szCs w:val="24"/>
          <w:lang w:eastAsia="en-US"/>
        </w:rPr>
        <w:t xml:space="preserve">. </w:t>
      </w:r>
    </w:p>
    <w:p w:rsidR="002E74DA" w:rsidRPr="00525737" w:rsidRDefault="000213CF" w:rsidP="009F79E2">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Le</w:t>
      </w:r>
      <w:r w:rsidR="000508F1" w:rsidRPr="009F79E2">
        <w:rPr>
          <w:rFonts w:asciiTheme="minorHAnsi" w:hAnsiTheme="minorHAnsi" w:cstheme="minorHAnsi"/>
          <w:sz w:val="22"/>
          <w:szCs w:val="24"/>
          <w:lang w:eastAsia="en-US"/>
        </w:rPr>
        <w:t xml:space="preserve"> manute</w:t>
      </w:r>
      <w:r w:rsidR="00795471">
        <w:rPr>
          <w:rFonts w:asciiTheme="minorHAnsi" w:hAnsiTheme="minorHAnsi" w:cstheme="minorHAnsi"/>
          <w:sz w:val="22"/>
          <w:szCs w:val="24"/>
          <w:lang w:eastAsia="en-US"/>
        </w:rPr>
        <w:t xml:space="preserve">nzioni ordinarie degli stabili </w:t>
      </w:r>
      <w:r w:rsidR="000508F1" w:rsidRPr="009F79E2">
        <w:rPr>
          <w:rFonts w:asciiTheme="minorHAnsi" w:hAnsiTheme="minorHAnsi" w:cstheme="minorHAnsi"/>
          <w:sz w:val="22"/>
          <w:szCs w:val="24"/>
          <w:lang w:eastAsia="en-US"/>
        </w:rPr>
        <w:t xml:space="preserve">sono state le spese </w:t>
      </w:r>
      <w:r w:rsidR="000508F1" w:rsidRPr="00675168">
        <w:rPr>
          <w:rFonts w:asciiTheme="minorHAnsi" w:hAnsiTheme="minorHAnsi" w:cstheme="minorHAnsi"/>
          <w:sz w:val="22"/>
          <w:szCs w:val="24"/>
          <w:lang w:eastAsia="en-US"/>
        </w:rPr>
        <w:t>maggiormente colpite dai tagli.</w:t>
      </w:r>
      <w:r w:rsidR="00542B7F" w:rsidRPr="00675168">
        <w:rPr>
          <w:rFonts w:asciiTheme="minorHAnsi" w:hAnsiTheme="minorHAnsi" w:cstheme="minorHAnsi"/>
          <w:sz w:val="22"/>
          <w:szCs w:val="24"/>
          <w:lang w:eastAsia="en-US"/>
        </w:rPr>
        <w:t xml:space="preserve"> </w:t>
      </w:r>
      <w:r w:rsidR="00B040B2">
        <w:rPr>
          <w:rFonts w:asciiTheme="minorHAnsi" w:hAnsiTheme="minorHAnsi" w:cstheme="minorHAnsi"/>
          <w:sz w:val="22"/>
          <w:szCs w:val="24"/>
          <w:lang w:eastAsia="en-US"/>
        </w:rPr>
        <w:t>Tuttavia nel corso del 2021</w:t>
      </w:r>
      <w:r w:rsidR="00675168" w:rsidRPr="00675168">
        <w:rPr>
          <w:rFonts w:asciiTheme="minorHAnsi" w:hAnsiTheme="minorHAnsi" w:cstheme="minorHAnsi"/>
          <w:sz w:val="22"/>
          <w:szCs w:val="24"/>
          <w:lang w:eastAsia="en-US"/>
        </w:rPr>
        <w:t>, a seguito dell’approvazione del bilancio consuntivo 2020,</w:t>
      </w:r>
      <w:r w:rsidR="00B842D1" w:rsidRPr="00675168">
        <w:rPr>
          <w:rFonts w:asciiTheme="minorHAnsi" w:hAnsiTheme="minorHAnsi" w:cstheme="minorHAnsi"/>
          <w:sz w:val="22"/>
          <w:szCs w:val="24"/>
          <w:lang w:eastAsia="en-US"/>
        </w:rPr>
        <w:t xml:space="preserve"> </w:t>
      </w:r>
      <w:r w:rsidR="00B040B2">
        <w:rPr>
          <w:rFonts w:asciiTheme="minorHAnsi" w:hAnsiTheme="minorHAnsi" w:cstheme="minorHAnsi"/>
          <w:sz w:val="22"/>
          <w:szCs w:val="24"/>
          <w:lang w:eastAsia="en-US"/>
        </w:rPr>
        <w:t>una</w:t>
      </w:r>
      <w:r w:rsidRPr="00675168">
        <w:rPr>
          <w:rFonts w:asciiTheme="minorHAnsi" w:hAnsiTheme="minorHAnsi" w:cstheme="minorHAnsi"/>
          <w:sz w:val="22"/>
          <w:szCs w:val="24"/>
          <w:lang w:eastAsia="en-US"/>
        </w:rPr>
        <w:t xml:space="preserve"> quota d</w:t>
      </w:r>
      <w:r w:rsidR="00B040B2">
        <w:rPr>
          <w:rFonts w:asciiTheme="minorHAnsi" w:hAnsiTheme="minorHAnsi" w:cstheme="minorHAnsi"/>
          <w:sz w:val="22"/>
          <w:szCs w:val="24"/>
          <w:lang w:eastAsia="en-US"/>
        </w:rPr>
        <w:t>el risultato</w:t>
      </w:r>
      <w:r w:rsidR="002E74DA" w:rsidRPr="00675168">
        <w:rPr>
          <w:rFonts w:asciiTheme="minorHAnsi" w:hAnsiTheme="minorHAnsi" w:cstheme="minorHAnsi"/>
          <w:sz w:val="22"/>
          <w:szCs w:val="24"/>
          <w:lang w:eastAsia="en-US"/>
        </w:rPr>
        <w:t xml:space="preserve"> </w:t>
      </w:r>
      <w:r w:rsidRPr="00675168">
        <w:rPr>
          <w:rFonts w:asciiTheme="minorHAnsi" w:hAnsiTheme="minorHAnsi" w:cstheme="minorHAnsi"/>
          <w:sz w:val="22"/>
          <w:szCs w:val="24"/>
          <w:lang w:eastAsia="en-US"/>
        </w:rPr>
        <w:t xml:space="preserve">di amministrazione </w:t>
      </w:r>
      <w:r w:rsidR="00B040B2">
        <w:rPr>
          <w:rFonts w:asciiTheme="minorHAnsi" w:hAnsiTheme="minorHAnsi" w:cstheme="minorHAnsi"/>
          <w:sz w:val="22"/>
          <w:szCs w:val="24"/>
          <w:lang w:eastAsia="en-US"/>
        </w:rPr>
        <w:t>disponibile</w:t>
      </w:r>
      <w:r w:rsidR="00B842D1" w:rsidRPr="00675168">
        <w:rPr>
          <w:rFonts w:asciiTheme="minorHAnsi" w:hAnsiTheme="minorHAnsi" w:cstheme="minorHAnsi"/>
          <w:sz w:val="22"/>
          <w:szCs w:val="24"/>
          <w:lang w:eastAsia="en-US"/>
        </w:rPr>
        <w:t xml:space="preserve"> è stata destinata a</w:t>
      </w:r>
      <w:r w:rsidR="002E74DA" w:rsidRPr="00675168">
        <w:rPr>
          <w:rFonts w:asciiTheme="minorHAnsi" w:hAnsiTheme="minorHAnsi" w:cstheme="minorHAnsi"/>
          <w:sz w:val="22"/>
          <w:szCs w:val="24"/>
          <w:lang w:eastAsia="en-US"/>
        </w:rPr>
        <w:t xml:space="preserve">l sostenimento </w:t>
      </w:r>
      <w:r w:rsidR="00B040B2">
        <w:rPr>
          <w:rFonts w:asciiTheme="minorHAnsi" w:hAnsiTheme="minorHAnsi" w:cstheme="minorHAnsi"/>
          <w:sz w:val="22"/>
          <w:szCs w:val="24"/>
          <w:lang w:eastAsia="en-US"/>
        </w:rPr>
        <w:t>di spese di investimento. Ciò</w:t>
      </w:r>
      <w:r w:rsidRPr="00675168">
        <w:rPr>
          <w:rFonts w:asciiTheme="minorHAnsi" w:hAnsiTheme="minorHAnsi" w:cstheme="minorHAnsi"/>
          <w:sz w:val="22"/>
          <w:szCs w:val="24"/>
          <w:lang w:eastAsia="en-US"/>
        </w:rPr>
        <w:t xml:space="preserve"> ha permesso di as</w:t>
      </w:r>
      <w:r w:rsidR="002F6A4B">
        <w:rPr>
          <w:rFonts w:asciiTheme="minorHAnsi" w:hAnsiTheme="minorHAnsi" w:cstheme="minorHAnsi"/>
          <w:sz w:val="22"/>
          <w:szCs w:val="24"/>
          <w:lang w:eastAsia="en-US"/>
        </w:rPr>
        <w:t>segnare risorse finanziarie ai S</w:t>
      </w:r>
      <w:r w:rsidRPr="00675168">
        <w:rPr>
          <w:rFonts w:asciiTheme="minorHAnsi" w:hAnsiTheme="minorHAnsi" w:cstheme="minorHAnsi"/>
          <w:sz w:val="22"/>
          <w:szCs w:val="24"/>
          <w:lang w:eastAsia="en-US"/>
        </w:rPr>
        <w:t xml:space="preserve">ervizi territoriali tecnici per </w:t>
      </w:r>
      <w:r w:rsidR="002F6A4B">
        <w:rPr>
          <w:rFonts w:asciiTheme="minorHAnsi" w:hAnsiTheme="minorHAnsi" w:cstheme="minorHAnsi"/>
          <w:sz w:val="22"/>
          <w:szCs w:val="24"/>
          <w:lang w:eastAsia="en-US"/>
        </w:rPr>
        <w:t>far fronte alla</w:t>
      </w:r>
      <w:r w:rsidRPr="00675168">
        <w:rPr>
          <w:rFonts w:asciiTheme="minorHAnsi" w:hAnsiTheme="minorHAnsi" w:cstheme="minorHAnsi"/>
          <w:sz w:val="22"/>
          <w:szCs w:val="24"/>
          <w:lang w:eastAsia="en-US"/>
        </w:rPr>
        <w:t xml:space="preserve"> manutenzione straordinaria degli alloggi </w:t>
      </w:r>
      <w:r w:rsidR="00675168" w:rsidRPr="00675168">
        <w:rPr>
          <w:rFonts w:asciiTheme="minorHAnsi" w:hAnsiTheme="minorHAnsi" w:cstheme="minorHAnsi"/>
          <w:sz w:val="22"/>
          <w:szCs w:val="24"/>
          <w:lang w:eastAsia="en-US"/>
        </w:rPr>
        <w:t xml:space="preserve">di </w:t>
      </w:r>
      <w:r w:rsidR="00525737">
        <w:rPr>
          <w:rFonts w:asciiTheme="minorHAnsi" w:hAnsiTheme="minorHAnsi" w:cstheme="minorHAnsi"/>
          <w:sz w:val="22"/>
          <w:szCs w:val="24"/>
          <w:lang w:eastAsia="en-US"/>
        </w:rPr>
        <w:t>edilizia residenziale pubblica</w:t>
      </w:r>
      <w:r w:rsidR="00B040B2">
        <w:rPr>
          <w:rFonts w:asciiTheme="minorHAnsi" w:hAnsiTheme="minorHAnsi" w:cstheme="minorHAnsi"/>
          <w:sz w:val="22"/>
          <w:szCs w:val="24"/>
          <w:lang w:eastAsia="en-US"/>
        </w:rPr>
        <w:t xml:space="preserve">, per interventi pianificati </w:t>
      </w:r>
      <w:r w:rsidRPr="00675168">
        <w:rPr>
          <w:rFonts w:asciiTheme="minorHAnsi" w:hAnsiTheme="minorHAnsi" w:cstheme="minorHAnsi"/>
          <w:sz w:val="22"/>
          <w:szCs w:val="24"/>
          <w:lang w:eastAsia="en-US"/>
        </w:rPr>
        <w:t>nelle annualità 2022 e 2023</w:t>
      </w:r>
      <w:r w:rsidR="00C50BAE" w:rsidRPr="00675168">
        <w:rPr>
          <w:rFonts w:asciiTheme="minorHAnsi" w:hAnsiTheme="minorHAnsi" w:cstheme="minorHAnsi"/>
          <w:sz w:val="22"/>
          <w:szCs w:val="24"/>
          <w:lang w:eastAsia="en-US"/>
        </w:rPr>
        <w:t>.</w:t>
      </w:r>
    </w:p>
    <w:p w:rsidR="002F6A4B" w:rsidRPr="00B842D1" w:rsidRDefault="002F6A4B" w:rsidP="003E64A8">
      <w:pPr>
        <w:spacing w:line="360" w:lineRule="auto"/>
        <w:jc w:val="both"/>
        <w:rPr>
          <w:rFonts w:asciiTheme="minorHAnsi" w:hAnsiTheme="minorHAnsi" w:cstheme="minorHAnsi"/>
          <w:sz w:val="22"/>
          <w:szCs w:val="24"/>
          <w:lang w:eastAsia="en-US"/>
        </w:rPr>
      </w:pPr>
    </w:p>
    <w:p w:rsidR="00FB3383" w:rsidRPr="00B842D1" w:rsidRDefault="00FB3383" w:rsidP="003E64A8">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 xml:space="preserve">Di seguito si espongono le principali voci strategiche della pianificazione triennale sotto il profilo delle risorse finanziarie di cui si prevede la disponibilità e degli obiettivi strategici correlati che si ritiene di poter conseguire. </w:t>
      </w:r>
    </w:p>
    <w:p w:rsidR="00FB3383" w:rsidRPr="00B842D1" w:rsidRDefault="00C50BAE" w:rsidP="003E64A8">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lastRenderedPageBreak/>
        <w:t>S</w:t>
      </w:r>
      <w:r w:rsidR="00FB3383" w:rsidRPr="00B842D1">
        <w:rPr>
          <w:rFonts w:asciiTheme="minorHAnsi" w:hAnsiTheme="minorHAnsi" w:cstheme="minorHAnsi"/>
          <w:sz w:val="22"/>
          <w:szCs w:val="24"/>
          <w:lang w:eastAsia="en-US"/>
        </w:rPr>
        <w:t>i sottolinea</w:t>
      </w:r>
      <w:r w:rsidRPr="00B842D1">
        <w:rPr>
          <w:rFonts w:asciiTheme="minorHAnsi" w:hAnsiTheme="minorHAnsi" w:cstheme="minorHAnsi"/>
          <w:sz w:val="22"/>
          <w:szCs w:val="24"/>
          <w:lang w:eastAsia="en-US"/>
        </w:rPr>
        <w:t xml:space="preserve"> in particolare </w:t>
      </w:r>
      <w:r w:rsidR="00FB3383" w:rsidRPr="00B842D1">
        <w:rPr>
          <w:rFonts w:asciiTheme="minorHAnsi" w:hAnsiTheme="minorHAnsi" w:cstheme="minorHAnsi"/>
          <w:sz w:val="22"/>
          <w:szCs w:val="24"/>
          <w:lang w:eastAsia="en-US"/>
        </w:rPr>
        <w:t>l’esigenza di un oculato monito</w:t>
      </w:r>
      <w:r w:rsidR="00831C91">
        <w:rPr>
          <w:rFonts w:asciiTheme="minorHAnsi" w:hAnsiTheme="minorHAnsi" w:cstheme="minorHAnsi"/>
          <w:sz w:val="22"/>
          <w:szCs w:val="24"/>
          <w:lang w:eastAsia="en-US"/>
        </w:rPr>
        <w:t>raggio del conseguimento delle e</w:t>
      </w:r>
      <w:r w:rsidR="00FB3383" w:rsidRPr="00B842D1">
        <w:rPr>
          <w:rFonts w:asciiTheme="minorHAnsi" w:hAnsiTheme="minorHAnsi" w:cstheme="minorHAnsi"/>
          <w:sz w:val="22"/>
          <w:szCs w:val="24"/>
          <w:lang w:eastAsia="en-US"/>
        </w:rPr>
        <w:t xml:space="preserve">ntrate, dell’andamento della spesa e dello stato di avanzamento dei lavori nel rispetto degli equilibri generali di bilancio. </w:t>
      </w:r>
    </w:p>
    <w:p w:rsidR="00530F40" w:rsidRPr="00B842D1" w:rsidRDefault="00530F40" w:rsidP="003E64A8">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 xml:space="preserve">La voce principale di </w:t>
      </w:r>
      <w:r w:rsidR="00831C91">
        <w:rPr>
          <w:rFonts w:asciiTheme="minorHAnsi" w:hAnsiTheme="minorHAnsi" w:cstheme="minorHAnsi"/>
          <w:sz w:val="22"/>
          <w:szCs w:val="24"/>
          <w:lang w:eastAsia="en-US"/>
        </w:rPr>
        <w:t>e</w:t>
      </w:r>
      <w:r w:rsidRPr="00B842D1">
        <w:rPr>
          <w:rFonts w:asciiTheme="minorHAnsi" w:hAnsiTheme="minorHAnsi" w:cstheme="minorHAnsi"/>
          <w:sz w:val="22"/>
          <w:szCs w:val="24"/>
          <w:lang w:eastAsia="en-US"/>
        </w:rPr>
        <w:t xml:space="preserve">ntrata della gestione caratteristica dell’Ente è rappresentata dai </w:t>
      </w:r>
      <w:r w:rsidRPr="00DA26E2">
        <w:rPr>
          <w:rFonts w:asciiTheme="minorHAnsi" w:hAnsiTheme="minorHAnsi" w:cstheme="minorHAnsi"/>
          <w:b/>
          <w:sz w:val="22"/>
          <w:szCs w:val="24"/>
          <w:lang w:eastAsia="en-US"/>
        </w:rPr>
        <w:t>canoni di locazione</w:t>
      </w:r>
      <w:r w:rsidRPr="00B842D1">
        <w:rPr>
          <w:rFonts w:asciiTheme="minorHAnsi" w:hAnsiTheme="minorHAnsi" w:cstheme="minorHAnsi"/>
          <w:sz w:val="22"/>
          <w:szCs w:val="24"/>
          <w:lang w:eastAsia="en-US"/>
        </w:rPr>
        <w:t xml:space="preserve"> determinati ai sensi della legge regionale n. 13 del 1989 e successive modifiche e integrazioni. Si evidenzia, da subito, che la legge di riferimento risulta oggettivamente non più adeguata a fornire le risposte oggi necessarie a fronte del dinamismo e della notevole diversificazione dell’attuale domanda di alloggio sociale. Risultano infatti pressanti fenomeni sociali, di disagio e tensione abitativa che costituiscono nuovi segmenti di domanda e che richiedono un’immediata revisione della legge di settore, sia per adeguare gli strumenti per l’assegnazione, la determinazione del canone di locazione e la gestione degli alloggi, sia per assicurare all’Ente gestore l’entrata sufficiente a garantire il sostegno delle azioni di gestione amministrativa e della manutenzione dell’intero patrimonio abitativo. </w:t>
      </w:r>
    </w:p>
    <w:p w:rsidR="00530F40" w:rsidRPr="003E64A8" w:rsidRDefault="00530F40" w:rsidP="003E64A8">
      <w:pPr>
        <w:spacing w:line="360" w:lineRule="auto"/>
        <w:jc w:val="both"/>
        <w:rPr>
          <w:rFonts w:asciiTheme="minorHAnsi" w:hAnsiTheme="minorHAnsi" w:cstheme="minorHAnsi"/>
          <w:sz w:val="22"/>
          <w:szCs w:val="24"/>
          <w:lang w:eastAsia="en-US"/>
        </w:rPr>
      </w:pPr>
      <w:r w:rsidRPr="003E64A8">
        <w:rPr>
          <w:rFonts w:asciiTheme="minorHAnsi" w:hAnsiTheme="minorHAnsi" w:cstheme="minorHAnsi"/>
          <w:sz w:val="22"/>
          <w:szCs w:val="24"/>
          <w:lang w:eastAsia="en-US"/>
        </w:rPr>
        <w:t>Per ciascun anno del triennio in esame v</w:t>
      </w:r>
      <w:r w:rsidR="00831C91">
        <w:rPr>
          <w:rFonts w:asciiTheme="minorHAnsi" w:hAnsiTheme="minorHAnsi" w:cstheme="minorHAnsi"/>
          <w:sz w:val="22"/>
          <w:szCs w:val="24"/>
          <w:lang w:eastAsia="en-US"/>
        </w:rPr>
        <w:t>iene proposta la previsione di e</w:t>
      </w:r>
      <w:r w:rsidRPr="003E64A8">
        <w:rPr>
          <w:rFonts w:asciiTheme="minorHAnsi" w:hAnsiTheme="minorHAnsi" w:cstheme="minorHAnsi"/>
          <w:sz w:val="22"/>
          <w:szCs w:val="24"/>
          <w:lang w:eastAsia="en-US"/>
        </w:rPr>
        <w:t>ntrata complessiva pari ad € </w:t>
      </w:r>
      <w:r w:rsidR="0076157B" w:rsidRPr="003E64A8">
        <w:rPr>
          <w:rFonts w:asciiTheme="minorHAnsi" w:hAnsiTheme="minorHAnsi" w:cstheme="minorHAnsi"/>
          <w:sz w:val="22"/>
          <w:szCs w:val="24"/>
          <w:lang w:eastAsia="en-US"/>
        </w:rPr>
        <w:t>27</w:t>
      </w:r>
      <w:r w:rsidRPr="003E64A8">
        <w:rPr>
          <w:rFonts w:asciiTheme="minorHAnsi" w:hAnsiTheme="minorHAnsi" w:cstheme="minorHAnsi"/>
          <w:sz w:val="22"/>
          <w:szCs w:val="24"/>
          <w:lang w:eastAsia="en-US"/>
        </w:rPr>
        <w:t>.</w:t>
      </w:r>
      <w:r w:rsidR="003E64A8" w:rsidRPr="003E64A8">
        <w:rPr>
          <w:rFonts w:asciiTheme="minorHAnsi" w:hAnsiTheme="minorHAnsi" w:cstheme="minorHAnsi"/>
          <w:sz w:val="22"/>
          <w:szCs w:val="24"/>
          <w:lang w:eastAsia="en-US"/>
        </w:rPr>
        <w:t>731</w:t>
      </w:r>
      <w:r w:rsidRPr="003E64A8">
        <w:rPr>
          <w:rFonts w:asciiTheme="minorHAnsi" w:hAnsiTheme="minorHAnsi" w:cstheme="minorHAnsi"/>
          <w:sz w:val="22"/>
          <w:szCs w:val="24"/>
          <w:lang w:eastAsia="en-US"/>
        </w:rPr>
        <w:t>.000.</w:t>
      </w:r>
    </w:p>
    <w:p w:rsidR="00B842D1" w:rsidRDefault="00530F40" w:rsidP="00B842D1">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 xml:space="preserve">La previsione sarà oggetto di adeguamento nel corso del triennio in funzione degli adeguamenti Istat, della rideterminazione del canone in funzione dei redditi dell’utenza, dell’assegnazione di nuovi alloggi, dell’alienazione degli alloggi ai sensi della legge n. 560/1993. </w:t>
      </w:r>
    </w:p>
    <w:p w:rsidR="00B842D1" w:rsidRDefault="00B842D1" w:rsidP="00B842D1">
      <w:pPr>
        <w:spacing w:line="360" w:lineRule="auto"/>
        <w:jc w:val="both"/>
        <w:rPr>
          <w:rFonts w:asciiTheme="minorHAnsi" w:hAnsiTheme="minorHAnsi" w:cstheme="minorHAnsi"/>
          <w:sz w:val="22"/>
          <w:szCs w:val="24"/>
          <w:lang w:eastAsia="en-US"/>
        </w:rPr>
      </w:pPr>
    </w:p>
    <w:p w:rsidR="00B842D1" w:rsidRPr="00B842D1" w:rsidRDefault="00DB6E04" w:rsidP="00B842D1">
      <w:pPr>
        <w:spacing w:line="360" w:lineRule="auto"/>
        <w:jc w:val="both"/>
        <w:rPr>
          <w:rFonts w:asciiTheme="minorHAnsi" w:hAnsiTheme="minorHAnsi" w:cstheme="minorHAnsi"/>
          <w:sz w:val="22"/>
          <w:szCs w:val="24"/>
          <w:lang w:eastAsia="en-US"/>
        </w:rPr>
      </w:pPr>
      <w:r w:rsidRPr="00B842D1">
        <w:rPr>
          <w:rFonts w:eastAsia="Cambria" w:cs="Calibri"/>
          <w:noProof/>
          <w:color w:val="17365D"/>
          <w:sz w:val="32"/>
        </w:rPr>
        <w:drawing>
          <wp:anchor distT="0" distB="0" distL="114300" distR="114300" simplePos="0" relativeHeight="251659264" behindDoc="1" locked="0" layoutInCell="1" allowOverlap="1" wp14:anchorId="6E27B3FD" wp14:editId="0430E341">
            <wp:simplePos x="0" y="0"/>
            <wp:positionH relativeFrom="column">
              <wp:posOffset>15875</wp:posOffset>
            </wp:positionH>
            <wp:positionV relativeFrom="paragraph">
              <wp:posOffset>294640</wp:posOffset>
            </wp:positionV>
            <wp:extent cx="6158230" cy="12065"/>
            <wp:effectExtent l="0" t="0" r="0" b="698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8230" cy="12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42D1">
        <w:rPr>
          <w:rFonts w:eastAsia="Cambria" w:cs="Calibri"/>
          <w:color w:val="17365D"/>
          <w:sz w:val="32"/>
        </w:rPr>
        <w:t>CANONI DI LOCAZIONE DA UNITÀ IMMOBILIARI E NON RESIDENZIALI</w:t>
      </w:r>
    </w:p>
    <w:bookmarkStart w:id="1" w:name="_MON_1674289666"/>
    <w:bookmarkEnd w:id="1"/>
    <w:p w:rsidR="00530F40" w:rsidRPr="00C50BAE" w:rsidRDefault="00B1004A" w:rsidP="00DB6E04">
      <w:pPr>
        <w:spacing w:after="120" w:line="360" w:lineRule="auto"/>
        <w:rPr>
          <w:rFonts w:ascii="Arial" w:hAnsi="Arial"/>
          <w:strike/>
          <w:sz w:val="24"/>
          <w:szCs w:val="24"/>
          <w:highlight w:val="yellow"/>
          <w:lang w:eastAsia="en-US"/>
        </w:rPr>
      </w:pPr>
      <w:r w:rsidRPr="00787F81">
        <w:rPr>
          <w:rFonts w:ascii="Arial" w:hAnsi="Arial"/>
          <w:sz w:val="24"/>
          <w:szCs w:val="24"/>
          <w:highlight w:val="yellow"/>
          <w:lang w:eastAsia="en-US"/>
        </w:rPr>
        <w:object w:dxaOrig="9665" w:dyaOrig="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02.65pt" o:ole="">
            <v:imagedata r:id="rId13" o:title=""/>
          </v:shape>
          <o:OLEObject Type="Embed" ProgID="Excel.Sheet.12" ShapeID="_x0000_i1025" DrawAspect="Content" ObjectID="_1709530914" r:id="rId14"/>
        </w:object>
      </w:r>
    </w:p>
    <w:p w:rsidR="00DB6E04" w:rsidRPr="00B842D1" w:rsidRDefault="00B1004A" w:rsidP="003E64A8">
      <w:pPr>
        <w:spacing w:line="360" w:lineRule="auto"/>
        <w:jc w:val="both"/>
        <w:rPr>
          <w:rFonts w:asciiTheme="minorHAnsi" w:hAnsiTheme="minorHAnsi" w:cstheme="minorHAnsi"/>
          <w:sz w:val="22"/>
          <w:szCs w:val="24"/>
          <w:lang w:eastAsia="en-US"/>
        </w:rPr>
      </w:pPr>
      <w:r w:rsidRPr="00B842D1">
        <w:rPr>
          <w:rFonts w:asciiTheme="minorHAnsi" w:hAnsiTheme="minorHAnsi" w:cstheme="minorHAnsi"/>
          <w:sz w:val="22"/>
          <w:szCs w:val="24"/>
          <w:lang w:eastAsia="en-US"/>
        </w:rPr>
        <w:t>La crisi economica e l’</w:t>
      </w:r>
      <w:r w:rsidR="00DB6E04" w:rsidRPr="00B842D1">
        <w:rPr>
          <w:rFonts w:asciiTheme="minorHAnsi" w:hAnsiTheme="minorHAnsi" w:cstheme="minorHAnsi"/>
          <w:sz w:val="22"/>
          <w:szCs w:val="24"/>
          <w:lang w:eastAsia="en-US"/>
        </w:rPr>
        <w:t xml:space="preserve">emergenza sanitaria </w:t>
      </w:r>
      <w:r w:rsidRPr="00B842D1">
        <w:rPr>
          <w:rFonts w:asciiTheme="minorHAnsi" w:hAnsiTheme="minorHAnsi" w:cstheme="minorHAnsi"/>
          <w:sz w:val="22"/>
          <w:szCs w:val="24"/>
          <w:lang w:eastAsia="en-US"/>
        </w:rPr>
        <w:t>in corso</w:t>
      </w:r>
      <w:r w:rsidR="00DB6E04" w:rsidRPr="00B842D1">
        <w:rPr>
          <w:rFonts w:asciiTheme="minorHAnsi" w:hAnsiTheme="minorHAnsi" w:cstheme="minorHAnsi"/>
          <w:sz w:val="22"/>
          <w:szCs w:val="24"/>
          <w:lang w:eastAsia="en-US"/>
        </w:rPr>
        <w:t xml:space="preserve"> rischia</w:t>
      </w:r>
      <w:r w:rsidRPr="00B842D1">
        <w:rPr>
          <w:rFonts w:asciiTheme="minorHAnsi" w:hAnsiTheme="minorHAnsi" w:cstheme="minorHAnsi"/>
          <w:sz w:val="22"/>
          <w:szCs w:val="24"/>
          <w:lang w:eastAsia="en-US"/>
        </w:rPr>
        <w:t>no</w:t>
      </w:r>
      <w:r w:rsidR="00DB6E04" w:rsidRPr="00B842D1">
        <w:rPr>
          <w:rFonts w:asciiTheme="minorHAnsi" w:hAnsiTheme="minorHAnsi" w:cstheme="minorHAnsi"/>
          <w:sz w:val="22"/>
          <w:szCs w:val="24"/>
          <w:lang w:eastAsia="en-US"/>
        </w:rPr>
        <w:t xml:space="preserve"> di incidere sensibilmente </w:t>
      </w:r>
      <w:r w:rsidRPr="00B842D1">
        <w:rPr>
          <w:rFonts w:asciiTheme="minorHAnsi" w:hAnsiTheme="minorHAnsi" w:cstheme="minorHAnsi"/>
          <w:sz w:val="22"/>
          <w:szCs w:val="24"/>
          <w:lang w:eastAsia="en-US"/>
        </w:rPr>
        <w:t>sull’entità dei</w:t>
      </w:r>
      <w:r w:rsidR="00DB6E04" w:rsidRPr="00B842D1">
        <w:rPr>
          <w:rFonts w:asciiTheme="minorHAnsi" w:hAnsiTheme="minorHAnsi" w:cstheme="minorHAnsi"/>
          <w:sz w:val="22"/>
          <w:szCs w:val="24"/>
          <w:lang w:eastAsia="en-US"/>
        </w:rPr>
        <w:t xml:space="preserve"> canoni di locazione</w:t>
      </w:r>
      <w:r w:rsidRPr="00B842D1">
        <w:rPr>
          <w:rFonts w:asciiTheme="minorHAnsi" w:hAnsiTheme="minorHAnsi" w:cstheme="minorHAnsi"/>
          <w:sz w:val="22"/>
          <w:szCs w:val="24"/>
          <w:lang w:eastAsia="en-US"/>
        </w:rPr>
        <w:t>, determinati in base a</w:t>
      </w:r>
      <w:r w:rsidR="009F79E2" w:rsidRPr="00B842D1">
        <w:rPr>
          <w:rFonts w:asciiTheme="minorHAnsi" w:hAnsiTheme="minorHAnsi" w:cstheme="minorHAnsi"/>
          <w:sz w:val="22"/>
          <w:szCs w:val="24"/>
          <w:lang w:eastAsia="en-US"/>
        </w:rPr>
        <w:t xml:space="preserve">i </w:t>
      </w:r>
      <w:r w:rsidRPr="00B842D1">
        <w:rPr>
          <w:rFonts w:asciiTheme="minorHAnsi" w:hAnsiTheme="minorHAnsi" w:cstheme="minorHAnsi"/>
          <w:sz w:val="22"/>
          <w:szCs w:val="24"/>
          <w:lang w:eastAsia="en-US"/>
        </w:rPr>
        <w:t>reddit</w:t>
      </w:r>
      <w:r w:rsidR="00B040B2">
        <w:rPr>
          <w:rFonts w:asciiTheme="minorHAnsi" w:hAnsiTheme="minorHAnsi" w:cstheme="minorHAnsi"/>
          <w:sz w:val="22"/>
          <w:szCs w:val="24"/>
          <w:lang w:eastAsia="en-US"/>
        </w:rPr>
        <w:t>i</w:t>
      </w:r>
      <w:r w:rsidR="009F79E2" w:rsidRPr="00B842D1">
        <w:rPr>
          <w:rFonts w:asciiTheme="minorHAnsi" w:hAnsiTheme="minorHAnsi" w:cstheme="minorHAnsi"/>
          <w:sz w:val="22"/>
          <w:szCs w:val="24"/>
          <w:lang w:eastAsia="en-US"/>
        </w:rPr>
        <w:t xml:space="preserve"> dichiarati da</w:t>
      </w:r>
      <w:r w:rsidRPr="00B842D1">
        <w:rPr>
          <w:rFonts w:asciiTheme="minorHAnsi" w:hAnsiTheme="minorHAnsi" w:cstheme="minorHAnsi"/>
          <w:sz w:val="22"/>
          <w:szCs w:val="24"/>
          <w:lang w:eastAsia="en-US"/>
        </w:rPr>
        <w:t xml:space="preserve">gli assegnatari </w:t>
      </w:r>
      <w:r w:rsidR="009F79E2" w:rsidRPr="00B842D1">
        <w:rPr>
          <w:rFonts w:asciiTheme="minorHAnsi" w:hAnsiTheme="minorHAnsi" w:cstheme="minorHAnsi"/>
          <w:sz w:val="22"/>
          <w:szCs w:val="24"/>
          <w:lang w:eastAsia="en-US"/>
        </w:rPr>
        <w:t xml:space="preserve">nei due anni antecedenti (per es. per il canone del 2022 l’anno </w:t>
      </w:r>
      <w:r w:rsidRPr="00B842D1">
        <w:rPr>
          <w:rFonts w:asciiTheme="minorHAnsi" w:hAnsiTheme="minorHAnsi" w:cstheme="minorHAnsi"/>
          <w:sz w:val="22"/>
          <w:szCs w:val="24"/>
          <w:lang w:eastAsia="en-US"/>
        </w:rPr>
        <w:t>di</w:t>
      </w:r>
      <w:r w:rsidR="009F79E2" w:rsidRPr="00B842D1">
        <w:rPr>
          <w:rFonts w:asciiTheme="minorHAnsi" w:hAnsiTheme="minorHAnsi" w:cstheme="minorHAnsi"/>
          <w:sz w:val="22"/>
          <w:szCs w:val="24"/>
          <w:lang w:eastAsia="en-US"/>
        </w:rPr>
        <w:t xml:space="preserve"> riferimento </w:t>
      </w:r>
      <w:r w:rsidR="00B842D1">
        <w:rPr>
          <w:rFonts w:asciiTheme="minorHAnsi" w:hAnsiTheme="minorHAnsi" w:cstheme="minorHAnsi"/>
          <w:sz w:val="22"/>
          <w:szCs w:val="24"/>
          <w:lang w:eastAsia="en-US"/>
        </w:rPr>
        <w:t xml:space="preserve">per i redditi </w:t>
      </w:r>
      <w:r w:rsidR="009F79E2" w:rsidRPr="00B842D1">
        <w:rPr>
          <w:rFonts w:asciiTheme="minorHAnsi" w:hAnsiTheme="minorHAnsi" w:cstheme="minorHAnsi"/>
          <w:sz w:val="22"/>
          <w:szCs w:val="24"/>
          <w:lang w:eastAsia="en-US"/>
        </w:rPr>
        <w:t>è il 2020)</w:t>
      </w:r>
      <w:r w:rsidR="00B842D1">
        <w:rPr>
          <w:rFonts w:asciiTheme="minorHAnsi" w:hAnsiTheme="minorHAnsi" w:cstheme="minorHAnsi"/>
          <w:sz w:val="22"/>
          <w:szCs w:val="24"/>
          <w:lang w:eastAsia="en-US"/>
        </w:rPr>
        <w:t xml:space="preserve">. </w:t>
      </w:r>
      <w:r w:rsidR="009F79E2" w:rsidRPr="00B842D1">
        <w:rPr>
          <w:rFonts w:asciiTheme="minorHAnsi" w:hAnsiTheme="minorHAnsi" w:cstheme="minorHAnsi"/>
          <w:sz w:val="22"/>
          <w:szCs w:val="24"/>
          <w:lang w:eastAsia="en-US"/>
        </w:rPr>
        <w:t>S</w:t>
      </w:r>
      <w:r w:rsidR="00DB6E04" w:rsidRPr="00B842D1">
        <w:rPr>
          <w:rFonts w:asciiTheme="minorHAnsi" w:hAnsiTheme="minorHAnsi" w:cstheme="minorHAnsi"/>
          <w:sz w:val="22"/>
          <w:szCs w:val="24"/>
          <w:lang w:eastAsia="en-US"/>
        </w:rPr>
        <w:t>i dovrà tener conto di una possibile diminuzione del carico dei ruoli in funzione delle previsioni di macroeconomia e del calo diffuso dei redditi. A tale proposito dovrà essere attivato</w:t>
      </w:r>
      <w:r w:rsidR="00B842D1">
        <w:rPr>
          <w:rFonts w:asciiTheme="minorHAnsi" w:hAnsiTheme="minorHAnsi" w:cstheme="minorHAnsi"/>
          <w:sz w:val="22"/>
          <w:szCs w:val="24"/>
          <w:lang w:eastAsia="en-US"/>
        </w:rPr>
        <w:t xml:space="preserve"> il costante monitoraggio dell’e</w:t>
      </w:r>
      <w:r w:rsidR="00DB6E04" w:rsidRPr="00B842D1">
        <w:rPr>
          <w:rFonts w:asciiTheme="minorHAnsi" w:hAnsiTheme="minorHAnsi" w:cstheme="minorHAnsi"/>
          <w:sz w:val="22"/>
          <w:szCs w:val="24"/>
          <w:lang w:eastAsia="en-US"/>
        </w:rPr>
        <w:t>ntrata e delle corr</w:t>
      </w:r>
      <w:r w:rsidR="00B040B2">
        <w:rPr>
          <w:rFonts w:asciiTheme="minorHAnsi" w:hAnsiTheme="minorHAnsi" w:cstheme="minorHAnsi"/>
          <w:sz w:val="22"/>
          <w:szCs w:val="24"/>
          <w:lang w:eastAsia="en-US"/>
        </w:rPr>
        <w:t>elate s</w:t>
      </w:r>
      <w:r w:rsidR="00DB6E04" w:rsidRPr="00B842D1">
        <w:rPr>
          <w:rFonts w:asciiTheme="minorHAnsi" w:hAnsiTheme="minorHAnsi" w:cstheme="minorHAnsi"/>
          <w:sz w:val="22"/>
          <w:szCs w:val="24"/>
          <w:lang w:eastAsia="en-US"/>
        </w:rPr>
        <w:t>pese nel rispetto del principio della prud</w:t>
      </w:r>
      <w:r w:rsidR="00B040B2">
        <w:rPr>
          <w:rFonts w:asciiTheme="minorHAnsi" w:hAnsiTheme="minorHAnsi" w:cstheme="minorHAnsi"/>
          <w:sz w:val="22"/>
          <w:szCs w:val="24"/>
          <w:lang w:eastAsia="en-US"/>
        </w:rPr>
        <w:t>enza e degli equilibri di b</w:t>
      </w:r>
      <w:r w:rsidR="00DB6E04" w:rsidRPr="00B842D1">
        <w:rPr>
          <w:rFonts w:asciiTheme="minorHAnsi" w:hAnsiTheme="minorHAnsi" w:cstheme="minorHAnsi"/>
          <w:sz w:val="22"/>
          <w:szCs w:val="24"/>
          <w:lang w:eastAsia="en-US"/>
        </w:rPr>
        <w:t>ilancio.</w:t>
      </w:r>
    </w:p>
    <w:p w:rsidR="00DB6E04" w:rsidRPr="00B1004A" w:rsidRDefault="00DB6E04" w:rsidP="003E64A8">
      <w:pPr>
        <w:spacing w:line="360" w:lineRule="auto"/>
        <w:jc w:val="both"/>
        <w:rPr>
          <w:rFonts w:asciiTheme="minorHAnsi" w:hAnsiTheme="minorHAnsi" w:cstheme="minorHAnsi"/>
          <w:sz w:val="22"/>
          <w:szCs w:val="24"/>
          <w:lang w:eastAsia="en-US"/>
        </w:rPr>
      </w:pPr>
      <w:r w:rsidRPr="00B1004A">
        <w:rPr>
          <w:rFonts w:asciiTheme="minorHAnsi" w:hAnsiTheme="minorHAnsi" w:cstheme="minorHAnsi"/>
          <w:sz w:val="22"/>
          <w:szCs w:val="24"/>
          <w:lang w:eastAsia="en-US"/>
        </w:rPr>
        <w:t>Con riferimento ai canoni di locazione si rileva l</w:t>
      </w:r>
      <w:r w:rsidR="00B1004A" w:rsidRPr="00B1004A">
        <w:rPr>
          <w:rFonts w:asciiTheme="minorHAnsi" w:hAnsiTheme="minorHAnsi" w:cstheme="minorHAnsi"/>
          <w:sz w:val="22"/>
          <w:szCs w:val="24"/>
          <w:lang w:eastAsia="en-US"/>
        </w:rPr>
        <w:t>o stanziamento obbligatorio in u</w:t>
      </w:r>
      <w:r w:rsidRPr="00B1004A">
        <w:rPr>
          <w:rFonts w:asciiTheme="minorHAnsi" w:hAnsiTheme="minorHAnsi" w:cstheme="minorHAnsi"/>
          <w:sz w:val="22"/>
          <w:szCs w:val="24"/>
          <w:lang w:eastAsia="en-US"/>
        </w:rPr>
        <w:t>scita del Fondo Crediti di Dubbia Esigibilità, posto a garanzia dell’effettiva riscossione del ruolo annuale accertato. La somma stanziata è pari ad € 6.</w:t>
      </w:r>
      <w:r w:rsidR="00B1004A" w:rsidRPr="00B1004A">
        <w:rPr>
          <w:rFonts w:asciiTheme="minorHAnsi" w:hAnsiTheme="minorHAnsi" w:cstheme="minorHAnsi"/>
          <w:sz w:val="22"/>
          <w:szCs w:val="24"/>
          <w:lang w:eastAsia="en-US"/>
        </w:rPr>
        <w:t>391</w:t>
      </w:r>
      <w:r w:rsidRPr="00B1004A">
        <w:rPr>
          <w:rFonts w:asciiTheme="minorHAnsi" w:hAnsiTheme="minorHAnsi" w:cstheme="minorHAnsi"/>
          <w:sz w:val="22"/>
          <w:szCs w:val="24"/>
          <w:lang w:eastAsia="en-US"/>
        </w:rPr>
        <w:t>.</w:t>
      </w:r>
      <w:r w:rsidR="00B1004A" w:rsidRPr="00B1004A">
        <w:rPr>
          <w:rFonts w:asciiTheme="minorHAnsi" w:hAnsiTheme="minorHAnsi" w:cstheme="minorHAnsi"/>
          <w:sz w:val="22"/>
          <w:szCs w:val="24"/>
          <w:lang w:eastAsia="en-US"/>
        </w:rPr>
        <w:t>108</w:t>
      </w:r>
      <w:r w:rsidRPr="00B1004A">
        <w:rPr>
          <w:rFonts w:asciiTheme="minorHAnsi" w:hAnsiTheme="minorHAnsi" w:cstheme="minorHAnsi"/>
          <w:sz w:val="22"/>
          <w:szCs w:val="24"/>
          <w:lang w:eastAsia="en-US"/>
        </w:rPr>
        <w:t xml:space="preserve"> per </w:t>
      </w:r>
      <w:r w:rsidR="00B93F67" w:rsidRPr="00B1004A">
        <w:rPr>
          <w:rFonts w:asciiTheme="minorHAnsi" w:hAnsiTheme="minorHAnsi" w:cstheme="minorHAnsi"/>
          <w:sz w:val="22"/>
          <w:szCs w:val="24"/>
          <w:lang w:eastAsia="en-US"/>
        </w:rPr>
        <w:t>ciascuna annualità del triennio</w:t>
      </w:r>
      <w:r w:rsidRPr="00B1004A">
        <w:rPr>
          <w:rFonts w:asciiTheme="minorHAnsi" w:hAnsiTheme="minorHAnsi" w:cstheme="minorHAnsi"/>
          <w:sz w:val="22"/>
          <w:szCs w:val="24"/>
          <w:lang w:eastAsia="en-US"/>
        </w:rPr>
        <w:t>.</w:t>
      </w:r>
    </w:p>
    <w:p w:rsidR="00DB6E04" w:rsidRDefault="00DB6E04" w:rsidP="003E64A8">
      <w:pPr>
        <w:spacing w:line="360" w:lineRule="auto"/>
        <w:jc w:val="both"/>
        <w:rPr>
          <w:rFonts w:asciiTheme="minorHAnsi" w:hAnsiTheme="minorHAnsi" w:cstheme="minorHAnsi"/>
          <w:sz w:val="22"/>
          <w:szCs w:val="24"/>
          <w:lang w:eastAsia="en-US"/>
        </w:rPr>
      </w:pPr>
      <w:r w:rsidRPr="009F79E2">
        <w:rPr>
          <w:rFonts w:asciiTheme="minorHAnsi" w:hAnsiTheme="minorHAnsi" w:cstheme="minorHAnsi"/>
          <w:sz w:val="22"/>
          <w:szCs w:val="24"/>
          <w:lang w:eastAsia="en-US"/>
        </w:rPr>
        <w:lastRenderedPageBreak/>
        <w:t xml:space="preserve">Il </w:t>
      </w:r>
      <w:r w:rsidRPr="00B040B2">
        <w:rPr>
          <w:rFonts w:asciiTheme="minorHAnsi" w:hAnsiTheme="minorHAnsi" w:cstheme="minorHAnsi"/>
          <w:b/>
          <w:sz w:val="22"/>
          <w:szCs w:val="24"/>
          <w:lang w:eastAsia="en-US"/>
        </w:rPr>
        <w:t>fenomeno della morosità</w:t>
      </w:r>
      <w:r w:rsidRPr="009F79E2">
        <w:rPr>
          <w:rFonts w:asciiTheme="minorHAnsi" w:hAnsiTheme="minorHAnsi" w:cstheme="minorHAnsi"/>
          <w:sz w:val="22"/>
          <w:szCs w:val="24"/>
          <w:lang w:eastAsia="en-US"/>
        </w:rPr>
        <w:t xml:space="preserve"> sul pagamento regolare dei canoni di locazione presenta ancora valori importanti che incidono sulla liquidità e sul calcolo stesso del Fondo crediti di dubbia esigibilità. Al fine di contenere l’incidenza negativa sugli equilibri</w:t>
      </w:r>
      <w:r w:rsidR="00B040B2">
        <w:rPr>
          <w:rFonts w:asciiTheme="minorHAnsi" w:hAnsiTheme="minorHAnsi" w:cstheme="minorHAnsi"/>
          <w:sz w:val="22"/>
          <w:szCs w:val="24"/>
          <w:lang w:eastAsia="en-US"/>
        </w:rPr>
        <w:t xml:space="preserve"> di b</w:t>
      </w:r>
      <w:r w:rsidRPr="009F79E2">
        <w:rPr>
          <w:rFonts w:asciiTheme="minorHAnsi" w:hAnsiTheme="minorHAnsi" w:cstheme="minorHAnsi"/>
          <w:sz w:val="22"/>
          <w:szCs w:val="24"/>
          <w:lang w:eastAsia="en-US"/>
        </w:rPr>
        <w:t>ilancio si ritiene urgente un approfondito riesame delle azioni poste in essere per il recupero dei crediti con l’obiettivo di ridurre sensibilmente l’entità</w:t>
      </w:r>
      <w:r w:rsidR="00B040B2">
        <w:rPr>
          <w:rFonts w:asciiTheme="minorHAnsi" w:hAnsiTheme="minorHAnsi" w:cstheme="minorHAnsi"/>
          <w:sz w:val="22"/>
          <w:szCs w:val="24"/>
          <w:lang w:eastAsia="en-US"/>
        </w:rPr>
        <w:t xml:space="preserve"> della morosità</w:t>
      </w:r>
      <w:r w:rsidRPr="009F79E2">
        <w:rPr>
          <w:rFonts w:asciiTheme="minorHAnsi" w:hAnsiTheme="minorHAnsi" w:cstheme="minorHAnsi"/>
          <w:sz w:val="22"/>
          <w:szCs w:val="24"/>
          <w:lang w:eastAsia="en-US"/>
        </w:rPr>
        <w:t xml:space="preserve">.  </w:t>
      </w:r>
    </w:p>
    <w:p w:rsidR="00DB6E04" w:rsidRPr="00821720" w:rsidRDefault="00DB6E04" w:rsidP="003E64A8">
      <w:pPr>
        <w:spacing w:line="360" w:lineRule="auto"/>
        <w:jc w:val="both"/>
        <w:rPr>
          <w:rFonts w:asciiTheme="minorHAnsi" w:hAnsiTheme="minorHAnsi" w:cstheme="minorHAnsi"/>
          <w:sz w:val="22"/>
          <w:szCs w:val="24"/>
          <w:lang w:eastAsia="en-US"/>
        </w:rPr>
      </w:pPr>
      <w:r w:rsidRPr="003E64A8">
        <w:rPr>
          <w:rFonts w:asciiTheme="minorHAnsi" w:hAnsiTheme="minorHAnsi" w:cstheme="minorHAnsi"/>
          <w:sz w:val="22"/>
          <w:szCs w:val="24"/>
          <w:lang w:eastAsia="en-US"/>
        </w:rPr>
        <w:t xml:space="preserve">La legge regionale n.7/2000, art. 5, istituisce il </w:t>
      </w:r>
      <w:r w:rsidRPr="003E64A8">
        <w:rPr>
          <w:rFonts w:asciiTheme="minorHAnsi" w:hAnsiTheme="minorHAnsi" w:cstheme="minorHAnsi"/>
          <w:b/>
          <w:sz w:val="22"/>
          <w:szCs w:val="24"/>
          <w:u w:val="single"/>
          <w:lang w:eastAsia="en-US"/>
        </w:rPr>
        <w:t>Fondo Sociale</w:t>
      </w:r>
      <w:r w:rsidRPr="003E64A8">
        <w:rPr>
          <w:rFonts w:asciiTheme="minorHAnsi" w:hAnsiTheme="minorHAnsi" w:cstheme="minorHAnsi"/>
          <w:sz w:val="22"/>
          <w:szCs w:val="24"/>
          <w:lang w:eastAsia="en-US"/>
        </w:rPr>
        <w:t xml:space="preserve"> destinato agli assegnatari che presentano condizioni di disagio economico e di sofferenza nel regolare pagamento del canone e degli oneri accessori. Il Fondo è costituito dalla quota garantita dalla R.A.S. e da una quota accantonata dall’Ente. Si rileva che una fetta crescente dell’utenza presenta le condizioni previste dalla normativa per accedere al beneficio, mentre il Fondo annuale risulta del tutto insufficiente a garantirne l’ausilio. Anche in considerazione degli </w:t>
      </w:r>
      <w:r w:rsidRPr="00821720">
        <w:rPr>
          <w:rFonts w:asciiTheme="minorHAnsi" w:hAnsiTheme="minorHAnsi" w:cstheme="minorHAnsi"/>
          <w:sz w:val="22"/>
          <w:szCs w:val="24"/>
          <w:lang w:eastAsia="en-US"/>
        </w:rPr>
        <w:t xml:space="preserve">effetti della crisi economica e sociale, accentuata sensibilmente dall’emergenza sanitaria del Covid-19, si ritiene urgente </w:t>
      </w:r>
      <w:r w:rsidR="007352CB" w:rsidRPr="00821720">
        <w:rPr>
          <w:rFonts w:asciiTheme="minorHAnsi" w:hAnsiTheme="minorHAnsi" w:cstheme="minorHAnsi"/>
          <w:sz w:val="22"/>
          <w:szCs w:val="24"/>
          <w:lang w:eastAsia="en-US"/>
        </w:rPr>
        <w:t>un adeguamento</w:t>
      </w:r>
      <w:r w:rsidRPr="00821720">
        <w:rPr>
          <w:rFonts w:asciiTheme="minorHAnsi" w:hAnsiTheme="minorHAnsi" w:cstheme="minorHAnsi"/>
          <w:sz w:val="22"/>
          <w:szCs w:val="24"/>
          <w:lang w:eastAsia="en-US"/>
        </w:rPr>
        <w:t xml:space="preserve"> del contributo di competenza regionale per il Fondo Sociale annuale</w:t>
      </w:r>
      <w:r w:rsidR="007352CB" w:rsidRPr="00821720">
        <w:rPr>
          <w:rFonts w:asciiTheme="minorHAnsi" w:hAnsiTheme="minorHAnsi" w:cstheme="minorHAnsi"/>
          <w:sz w:val="22"/>
          <w:szCs w:val="24"/>
          <w:lang w:eastAsia="en-US"/>
        </w:rPr>
        <w:t xml:space="preserve"> ed una modifica dei </w:t>
      </w:r>
      <w:r w:rsidR="00821720" w:rsidRPr="00821720">
        <w:rPr>
          <w:rFonts w:asciiTheme="minorHAnsi" w:hAnsiTheme="minorHAnsi" w:cstheme="minorHAnsi"/>
          <w:sz w:val="22"/>
          <w:szCs w:val="24"/>
          <w:lang w:eastAsia="en-US"/>
        </w:rPr>
        <w:t>requisiti</w:t>
      </w:r>
      <w:r w:rsidR="00B040B2">
        <w:rPr>
          <w:rFonts w:asciiTheme="minorHAnsi" w:hAnsiTheme="minorHAnsi" w:cstheme="minorHAnsi"/>
          <w:sz w:val="22"/>
          <w:szCs w:val="24"/>
          <w:lang w:eastAsia="en-US"/>
        </w:rPr>
        <w:t xml:space="preserve"> di ammissione al contributo economico</w:t>
      </w:r>
      <w:r w:rsidR="00821720" w:rsidRPr="00821720">
        <w:rPr>
          <w:rFonts w:asciiTheme="minorHAnsi" w:hAnsiTheme="minorHAnsi" w:cstheme="minorHAnsi"/>
          <w:sz w:val="22"/>
          <w:szCs w:val="24"/>
          <w:lang w:eastAsia="en-US"/>
        </w:rPr>
        <w:t xml:space="preserve"> </w:t>
      </w:r>
      <w:r w:rsidR="007352CB" w:rsidRPr="00821720">
        <w:rPr>
          <w:rFonts w:asciiTheme="minorHAnsi" w:hAnsiTheme="minorHAnsi" w:cstheme="minorHAnsi"/>
          <w:sz w:val="22"/>
          <w:szCs w:val="24"/>
          <w:lang w:eastAsia="en-US"/>
        </w:rPr>
        <w:t>per ampliare la platea dei beneficiari</w:t>
      </w:r>
      <w:r w:rsidR="00821720" w:rsidRPr="00821720">
        <w:rPr>
          <w:rFonts w:asciiTheme="minorHAnsi" w:hAnsiTheme="minorHAnsi" w:cstheme="minorHAnsi"/>
          <w:sz w:val="22"/>
          <w:szCs w:val="24"/>
          <w:lang w:eastAsia="en-US"/>
        </w:rPr>
        <w:t>.</w:t>
      </w:r>
    </w:p>
    <w:p w:rsidR="00505680" w:rsidRPr="00505680" w:rsidRDefault="00DB6E04" w:rsidP="00505680">
      <w:pPr>
        <w:spacing w:line="360" w:lineRule="auto"/>
        <w:jc w:val="both"/>
        <w:rPr>
          <w:rFonts w:asciiTheme="minorHAnsi" w:hAnsiTheme="minorHAnsi" w:cstheme="minorHAnsi"/>
          <w:sz w:val="22"/>
          <w:szCs w:val="24"/>
          <w:lang w:eastAsia="en-US"/>
        </w:rPr>
      </w:pPr>
      <w:r w:rsidRPr="00505680">
        <w:rPr>
          <w:rFonts w:asciiTheme="minorHAnsi" w:hAnsiTheme="minorHAnsi" w:cstheme="minorHAnsi"/>
          <w:sz w:val="22"/>
          <w:szCs w:val="24"/>
          <w:lang w:eastAsia="en-US"/>
        </w:rPr>
        <w:t>Un’altra impor</w:t>
      </w:r>
      <w:r w:rsidR="00831C91">
        <w:rPr>
          <w:rFonts w:asciiTheme="minorHAnsi" w:hAnsiTheme="minorHAnsi" w:cstheme="minorHAnsi"/>
          <w:sz w:val="22"/>
          <w:szCs w:val="24"/>
          <w:lang w:eastAsia="en-US"/>
        </w:rPr>
        <w:t>tante e</w:t>
      </w:r>
      <w:r w:rsidRPr="00505680">
        <w:rPr>
          <w:rFonts w:asciiTheme="minorHAnsi" w:hAnsiTheme="minorHAnsi" w:cstheme="minorHAnsi"/>
          <w:sz w:val="22"/>
          <w:szCs w:val="24"/>
          <w:lang w:eastAsia="en-US"/>
        </w:rPr>
        <w:t xml:space="preserve">ntrata corrente è prevista per le </w:t>
      </w:r>
      <w:r w:rsidRPr="00DA26E2">
        <w:rPr>
          <w:rFonts w:asciiTheme="minorHAnsi" w:hAnsiTheme="minorHAnsi" w:cstheme="minorHAnsi"/>
          <w:b/>
          <w:sz w:val="22"/>
          <w:szCs w:val="24"/>
          <w:lang w:eastAsia="en-US"/>
        </w:rPr>
        <w:t>competenze tecniche</w:t>
      </w:r>
      <w:r w:rsidRPr="00505680">
        <w:rPr>
          <w:rFonts w:asciiTheme="minorHAnsi" w:hAnsiTheme="minorHAnsi" w:cstheme="minorHAnsi"/>
          <w:sz w:val="22"/>
          <w:szCs w:val="24"/>
          <w:lang w:eastAsia="en-US"/>
        </w:rPr>
        <w:t xml:space="preserve"> sulla funzione di progettazione e direzione lavori svolta dall’Ente negli interventi costruttivi e di recupero del patrimonio proprio e per gli interventi delegati dalla Regione. Tale posta presenta stanziamenti complessivi</w:t>
      </w:r>
      <w:r w:rsidR="004A1F9A">
        <w:rPr>
          <w:rFonts w:asciiTheme="minorHAnsi" w:hAnsiTheme="minorHAnsi" w:cstheme="minorHAnsi"/>
          <w:sz w:val="22"/>
          <w:szCs w:val="24"/>
          <w:lang w:eastAsia="en-US"/>
        </w:rPr>
        <w:t xml:space="preserve"> di € 1.436.000</w:t>
      </w:r>
      <w:r w:rsidR="00505680" w:rsidRPr="00505680">
        <w:rPr>
          <w:rFonts w:asciiTheme="minorHAnsi" w:hAnsiTheme="minorHAnsi" w:cstheme="minorHAnsi"/>
          <w:sz w:val="22"/>
          <w:szCs w:val="24"/>
          <w:lang w:eastAsia="en-US"/>
        </w:rPr>
        <w:t xml:space="preserve"> per l’anno 2022</w:t>
      </w:r>
      <w:r w:rsidR="00505680">
        <w:rPr>
          <w:rFonts w:asciiTheme="minorHAnsi" w:hAnsiTheme="minorHAnsi" w:cstheme="minorHAnsi"/>
          <w:sz w:val="22"/>
          <w:szCs w:val="24"/>
          <w:lang w:eastAsia="en-US"/>
        </w:rPr>
        <w:t>,</w:t>
      </w:r>
      <w:r w:rsidR="00505680" w:rsidRPr="00505680">
        <w:rPr>
          <w:rFonts w:asciiTheme="minorHAnsi" w:hAnsiTheme="minorHAnsi" w:cstheme="minorHAnsi"/>
          <w:sz w:val="22"/>
          <w:szCs w:val="24"/>
          <w:lang w:eastAsia="en-US"/>
        </w:rPr>
        <w:t xml:space="preserve"> € 2.</w:t>
      </w:r>
      <w:r w:rsidR="00505680">
        <w:rPr>
          <w:rFonts w:asciiTheme="minorHAnsi" w:hAnsiTheme="minorHAnsi" w:cstheme="minorHAnsi"/>
          <w:sz w:val="22"/>
          <w:szCs w:val="24"/>
          <w:lang w:eastAsia="en-US"/>
        </w:rPr>
        <w:t>156</w:t>
      </w:r>
      <w:r w:rsidR="00505680" w:rsidRPr="00505680">
        <w:rPr>
          <w:rFonts w:asciiTheme="minorHAnsi" w:hAnsiTheme="minorHAnsi" w:cstheme="minorHAnsi"/>
          <w:sz w:val="22"/>
          <w:szCs w:val="24"/>
          <w:lang w:eastAsia="en-US"/>
        </w:rPr>
        <w:t>.680 per il 202</w:t>
      </w:r>
      <w:r w:rsidR="00505680">
        <w:rPr>
          <w:rFonts w:asciiTheme="minorHAnsi" w:hAnsiTheme="minorHAnsi" w:cstheme="minorHAnsi"/>
          <w:sz w:val="22"/>
          <w:szCs w:val="24"/>
          <w:lang w:eastAsia="en-US"/>
        </w:rPr>
        <w:t>3</w:t>
      </w:r>
      <w:r w:rsidR="00505680" w:rsidRPr="00505680">
        <w:rPr>
          <w:rFonts w:asciiTheme="minorHAnsi" w:hAnsiTheme="minorHAnsi" w:cstheme="minorHAnsi"/>
          <w:sz w:val="22"/>
          <w:szCs w:val="24"/>
          <w:lang w:eastAsia="en-US"/>
        </w:rPr>
        <w:t xml:space="preserve"> e € 2.</w:t>
      </w:r>
      <w:r w:rsidR="00505680">
        <w:rPr>
          <w:rFonts w:asciiTheme="minorHAnsi" w:hAnsiTheme="minorHAnsi" w:cstheme="minorHAnsi"/>
          <w:sz w:val="22"/>
          <w:szCs w:val="24"/>
          <w:lang w:eastAsia="en-US"/>
        </w:rPr>
        <w:t>076</w:t>
      </w:r>
      <w:r w:rsidR="00505680" w:rsidRPr="00505680">
        <w:rPr>
          <w:rFonts w:asciiTheme="minorHAnsi" w:hAnsiTheme="minorHAnsi" w:cstheme="minorHAnsi"/>
          <w:sz w:val="22"/>
          <w:szCs w:val="24"/>
          <w:lang w:eastAsia="en-US"/>
        </w:rPr>
        <w:t>.000 per il 202</w:t>
      </w:r>
      <w:r w:rsidR="00505680">
        <w:rPr>
          <w:rFonts w:asciiTheme="minorHAnsi" w:hAnsiTheme="minorHAnsi" w:cstheme="minorHAnsi"/>
          <w:sz w:val="22"/>
          <w:szCs w:val="24"/>
          <w:lang w:eastAsia="en-US"/>
        </w:rPr>
        <w:t>4</w:t>
      </w:r>
      <w:r w:rsidR="00505680" w:rsidRPr="00505680">
        <w:rPr>
          <w:rFonts w:asciiTheme="minorHAnsi" w:hAnsiTheme="minorHAnsi" w:cstheme="minorHAnsi"/>
          <w:sz w:val="22"/>
          <w:szCs w:val="24"/>
          <w:lang w:eastAsia="en-US"/>
        </w:rPr>
        <w:t>.</w:t>
      </w:r>
    </w:p>
    <w:p w:rsidR="00FA5663" w:rsidRPr="001971C2" w:rsidRDefault="00505680" w:rsidP="003E64A8">
      <w:pPr>
        <w:spacing w:line="360" w:lineRule="auto"/>
        <w:jc w:val="both"/>
        <w:rPr>
          <w:rFonts w:asciiTheme="minorHAnsi" w:hAnsiTheme="minorHAnsi" w:cstheme="minorHAnsi"/>
          <w:sz w:val="22"/>
          <w:szCs w:val="24"/>
          <w:lang w:eastAsia="en-US"/>
        </w:rPr>
      </w:pPr>
      <w:r w:rsidRPr="001971C2">
        <w:rPr>
          <w:rFonts w:asciiTheme="minorHAnsi" w:hAnsiTheme="minorHAnsi" w:cstheme="minorHAnsi"/>
          <w:sz w:val="22"/>
          <w:szCs w:val="24"/>
          <w:lang w:eastAsia="en-US"/>
        </w:rPr>
        <w:t xml:space="preserve">Si rileva la riduzione rispetto al triennio precedente che prevedeva stanziamenti di </w:t>
      </w:r>
      <w:r w:rsidR="00DB6E04" w:rsidRPr="001971C2">
        <w:rPr>
          <w:rFonts w:asciiTheme="minorHAnsi" w:hAnsiTheme="minorHAnsi" w:cstheme="minorHAnsi"/>
          <w:sz w:val="22"/>
          <w:szCs w:val="24"/>
          <w:lang w:eastAsia="en-US"/>
        </w:rPr>
        <w:t xml:space="preserve">€ </w:t>
      </w:r>
      <w:r w:rsidR="0002345E" w:rsidRPr="001971C2">
        <w:rPr>
          <w:rFonts w:asciiTheme="minorHAnsi" w:hAnsiTheme="minorHAnsi" w:cstheme="minorHAnsi"/>
          <w:sz w:val="22"/>
          <w:szCs w:val="24"/>
          <w:lang w:eastAsia="en-US"/>
        </w:rPr>
        <w:t>2</w:t>
      </w:r>
      <w:r w:rsidR="00DB6E04" w:rsidRPr="001971C2">
        <w:rPr>
          <w:rFonts w:asciiTheme="minorHAnsi" w:hAnsiTheme="minorHAnsi" w:cstheme="minorHAnsi"/>
          <w:sz w:val="22"/>
          <w:szCs w:val="24"/>
          <w:lang w:eastAsia="en-US"/>
        </w:rPr>
        <w:t>.</w:t>
      </w:r>
      <w:r w:rsidR="0002345E" w:rsidRPr="001971C2">
        <w:rPr>
          <w:rFonts w:asciiTheme="minorHAnsi" w:hAnsiTheme="minorHAnsi" w:cstheme="minorHAnsi"/>
          <w:sz w:val="22"/>
          <w:szCs w:val="24"/>
          <w:lang w:eastAsia="en-US"/>
        </w:rPr>
        <w:t>206</w:t>
      </w:r>
      <w:r w:rsidR="00DB6E04" w:rsidRPr="001971C2">
        <w:rPr>
          <w:rFonts w:asciiTheme="minorHAnsi" w:hAnsiTheme="minorHAnsi" w:cstheme="minorHAnsi"/>
          <w:sz w:val="22"/>
          <w:szCs w:val="24"/>
          <w:lang w:eastAsia="en-US"/>
        </w:rPr>
        <w:t>.773</w:t>
      </w:r>
      <w:r w:rsidR="0002345E" w:rsidRPr="001971C2">
        <w:rPr>
          <w:rFonts w:asciiTheme="minorHAnsi" w:hAnsiTheme="minorHAnsi" w:cstheme="minorHAnsi"/>
          <w:sz w:val="22"/>
          <w:szCs w:val="24"/>
          <w:lang w:eastAsia="en-US"/>
        </w:rPr>
        <w:t>,68</w:t>
      </w:r>
      <w:r w:rsidR="00DB6E04" w:rsidRPr="001971C2">
        <w:rPr>
          <w:rFonts w:asciiTheme="minorHAnsi" w:hAnsiTheme="minorHAnsi" w:cstheme="minorHAnsi"/>
          <w:sz w:val="22"/>
          <w:szCs w:val="24"/>
          <w:lang w:eastAsia="en-US"/>
        </w:rPr>
        <w:t xml:space="preserve"> per l’anno 202</w:t>
      </w:r>
      <w:r w:rsidR="0002345E" w:rsidRPr="001971C2">
        <w:rPr>
          <w:rFonts w:asciiTheme="minorHAnsi" w:hAnsiTheme="minorHAnsi" w:cstheme="minorHAnsi"/>
          <w:sz w:val="22"/>
          <w:szCs w:val="24"/>
          <w:lang w:eastAsia="en-US"/>
        </w:rPr>
        <w:t>1</w:t>
      </w:r>
      <w:r w:rsidR="00DB6E04" w:rsidRPr="001971C2">
        <w:rPr>
          <w:rFonts w:asciiTheme="minorHAnsi" w:hAnsiTheme="minorHAnsi" w:cstheme="minorHAnsi"/>
          <w:sz w:val="22"/>
          <w:szCs w:val="24"/>
          <w:lang w:eastAsia="en-US"/>
        </w:rPr>
        <w:t xml:space="preserve">, € </w:t>
      </w:r>
      <w:r w:rsidR="0002345E" w:rsidRPr="001971C2">
        <w:rPr>
          <w:rFonts w:asciiTheme="minorHAnsi" w:hAnsiTheme="minorHAnsi" w:cstheme="minorHAnsi"/>
          <w:sz w:val="22"/>
          <w:szCs w:val="24"/>
          <w:lang w:eastAsia="en-US"/>
        </w:rPr>
        <w:t>2</w:t>
      </w:r>
      <w:r w:rsidR="00DB6E04" w:rsidRPr="001971C2">
        <w:rPr>
          <w:rFonts w:asciiTheme="minorHAnsi" w:hAnsiTheme="minorHAnsi" w:cstheme="minorHAnsi"/>
          <w:sz w:val="22"/>
          <w:szCs w:val="24"/>
          <w:lang w:eastAsia="en-US"/>
        </w:rPr>
        <w:t>.</w:t>
      </w:r>
      <w:r w:rsidR="0002345E" w:rsidRPr="001971C2">
        <w:rPr>
          <w:rFonts w:asciiTheme="minorHAnsi" w:hAnsiTheme="minorHAnsi" w:cstheme="minorHAnsi"/>
          <w:sz w:val="22"/>
          <w:szCs w:val="24"/>
          <w:lang w:eastAsia="en-US"/>
        </w:rPr>
        <w:t>594</w:t>
      </w:r>
      <w:r w:rsidR="00DB6E04" w:rsidRPr="001971C2">
        <w:rPr>
          <w:rFonts w:asciiTheme="minorHAnsi" w:hAnsiTheme="minorHAnsi" w:cstheme="minorHAnsi"/>
          <w:sz w:val="22"/>
          <w:szCs w:val="24"/>
          <w:lang w:eastAsia="en-US"/>
        </w:rPr>
        <w:t>.680 per il 202</w:t>
      </w:r>
      <w:r w:rsidR="0002345E" w:rsidRPr="001971C2">
        <w:rPr>
          <w:rFonts w:asciiTheme="minorHAnsi" w:hAnsiTheme="minorHAnsi" w:cstheme="minorHAnsi"/>
          <w:sz w:val="22"/>
          <w:szCs w:val="24"/>
          <w:lang w:eastAsia="en-US"/>
        </w:rPr>
        <w:t>2</w:t>
      </w:r>
      <w:r w:rsidR="00DB6E04" w:rsidRPr="001971C2">
        <w:rPr>
          <w:rFonts w:asciiTheme="minorHAnsi" w:hAnsiTheme="minorHAnsi" w:cstheme="minorHAnsi"/>
          <w:sz w:val="22"/>
          <w:szCs w:val="24"/>
          <w:lang w:eastAsia="en-US"/>
        </w:rPr>
        <w:t xml:space="preserve"> e € 2.</w:t>
      </w:r>
      <w:r w:rsidR="0002345E" w:rsidRPr="001971C2">
        <w:rPr>
          <w:rFonts w:asciiTheme="minorHAnsi" w:hAnsiTheme="minorHAnsi" w:cstheme="minorHAnsi"/>
          <w:sz w:val="22"/>
          <w:szCs w:val="24"/>
          <w:lang w:eastAsia="en-US"/>
        </w:rPr>
        <w:t>707</w:t>
      </w:r>
      <w:r w:rsidR="00DB6E04" w:rsidRPr="001971C2">
        <w:rPr>
          <w:rFonts w:asciiTheme="minorHAnsi" w:hAnsiTheme="minorHAnsi" w:cstheme="minorHAnsi"/>
          <w:sz w:val="22"/>
          <w:szCs w:val="24"/>
          <w:lang w:eastAsia="en-US"/>
        </w:rPr>
        <w:t>.000 per il 202</w:t>
      </w:r>
      <w:r w:rsidR="0002345E" w:rsidRPr="001971C2">
        <w:rPr>
          <w:rFonts w:asciiTheme="minorHAnsi" w:hAnsiTheme="minorHAnsi" w:cstheme="minorHAnsi"/>
          <w:sz w:val="22"/>
          <w:szCs w:val="24"/>
          <w:lang w:eastAsia="en-US"/>
        </w:rPr>
        <w:t>3</w:t>
      </w:r>
      <w:r w:rsidR="00DB6E04" w:rsidRPr="001971C2">
        <w:rPr>
          <w:rFonts w:asciiTheme="minorHAnsi" w:hAnsiTheme="minorHAnsi" w:cstheme="minorHAnsi"/>
          <w:sz w:val="22"/>
          <w:szCs w:val="24"/>
          <w:lang w:eastAsia="en-US"/>
        </w:rPr>
        <w:t>.</w:t>
      </w:r>
      <w:r w:rsidRPr="001971C2">
        <w:rPr>
          <w:rFonts w:asciiTheme="minorHAnsi" w:hAnsiTheme="minorHAnsi" w:cstheme="minorHAnsi"/>
          <w:sz w:val="22"/>
          <w:szCs w:val="24"/>
          <w:lang w:eastAsia="en-US"/>
        </w:rPr>
        <w:t xml:space="preserve"> Tale riduzione dipende</w:t>
      </w:r>
      <w:r w:rsidR="00FA5663" w:rsidRPr="001971C2">
        <w:rPr>
          <w:rFonts w:asciiTheme="minorHAnsi" w:hAnsiTheme="minorHAnsi" w:cstheme="minorHAnsi"/>
          <w:sz w:val="22"/>
          <w:szCs w:val="24"/>
          <w:lang w:eastAsia="en-US"/>
        </w:rPr>
        <w:t>:</w:t>
      </w:r>
    </w:p>
    <w:p w:rsidR="00FA5663" w:rsidRPr="001971C2" w:rsidRDefault="00505680" w:rsidP="00FA5663">
      <w:pPr>
        <w:pStyle w:val="Paragrafoelenco"/>
        <w:numPr>
          <w:ilvl w:val="0"/>
          <w:numId w:val="30"/>
        </w:numPr>
        <w:spacing w:line="360" w:lineRule="auto"/>
        <w:jc w:val="both"/>
        <w:rPr>
          <w:rFonts w:asciiTheme="minorHAnsi" w:hAnsiTheme="minorHAnsi" w:cstheme="minorHAnsi"/>
          <w:sz w:val="22"/>
          <w:szCs w:val="24"/>
          <w:lang w:eastAsia="en-US"/>
        </w:rPr>
      </w:pPr>
      <w:r w:rsidRPr="001971C2">
        <w:rPr>
          <w:rFonts w:asciiTheme="minorHAnsi" w:hAnsiTheme="minorHAnsi" w:cstheme="minorHAnsi"/>
          <w:sz w:val="22"/>
          <w:szCs w:val="24"/>
          <w:lang w:eastAsia="en-US"/>
        </w:rPr>
        <w:t xml:space="preserve">dalla conclusione </w:t>
      </w:r>
      <w:r w:rsidR="004A1F9A">
        <w:rPr>
          <w:rFonts w:asciiTheme="minorHAnsi" w:hAnsiTheme="minorHAnsi" w:cstheme="minorHAnsi"/>
          <w:sz w:val="22"/>
          <w:szCs w:val="24"/>
          <w:lang w:eastAsia="en-US"/>
        </w:rPr>
        <w:t>di parte degli</w:t>
      </w:r>
      <w:r w:rsidRPr="001971C2">
        <w:rPr>
          <w:rFonts w:asciiTheme="minorHAnsi" w:hAnsiTheme="minorHAnsi" w:cstheme="minorHAnsi"/>
          <w:sz w:val="22"/>
          <w:szCs w:val="24"/>
          <w:lang w:eastAsia="en-US"/>
        </w:rPr>
        <w:t xml:space="preserve"> interventi delegati dalla Regione</w:t>
      </w:r>
      <w:r w:rsidR="00FA5663" w:rsidRPr="001971C2">
        <w:rPr>
          <w:rFonts w:asciiTheme="minorHAnsi" w:hAnsiTheme="minorHAnsi" w:cstheme="minorHAnsi"/>
          <w:sz w:val="22"/>
          <w:szCs w:val="24"/>
          <w:lang w:eastAsia="en-US"/>
        </w:rPr>
        <w:t>;</w:t>
      </w:r>
    </w:p>
    <w:p w:rsidR="00FA5663" w:rsidRPr="001971C2" w:rsidRDefault="00FA5663" w:rsidP="00FA5663">
      <w:pPr>
        <w:pStyle w:val="Paragrafoelenco"/>
        <w:numPr>
          <w:ilvl w:val="0"/>
          <w:numId w:val="30"/>
        </w:numPr>
        <w:spacing w:line="360" w:lineRule="auto"/>
        <w:jc w:val="both"/>
        <w:rPr>
          <w:rFonts w:asciiTheme="minorHAnsi" w:hAnsiTheme="minorHAnsi" w:cstheme="minorHAnsi"/>
          <w:sz w:val="22"/>
          <w:szCs w:val="24"/>
          <w:lang w:eastAsia="en-US"/>
        </w:rPr>
      </w:pPr>
      <w:r w:rsidRPr="001971C2">
        <w:rPr>
          <w:rFonts w:asciiTheme="minorHAnsi" w:hAnsiTheme="minorHAnsi" w:cstheme="minorHAnsi"/>
          <w:sz w:val="22"/>
          <w:szCs w:val="24"/>
          <w:lang w:eastAsia="en-US"/>
        </w:rPr>
        <w:t>dalla conclusione parziale di alcuni interventi</w:t>
      </w:r>
      <w:r w:rsidR="00B040B2">
        <w:rPr>
          <w:rFonts w:asciiTheme="minorHAnsi" w:hAnsiTheme="minorHAnsi" w:cstheme="minorHAnsi"/>
          <w:sz w:val="22"/>
          <w:szCs w:val="24"/>
          <w:lang w:eastAsia="en-US"/>
        </w:rPr>
        <w:t xml:space="preserve"> </w:t>
      </w:r>
      <w:r w:rsidR="00B040B2" w:rsidRPr="001971C2">
        <w:rPr>
          <w:rFonts w:asciiTheme="minorHAnsi" w:hAnsiTheme="minorHAnsi" w:cstheme="minorHAnsi"/>
          <w:sz w:val="22"/>
          <w:szCs w:val="24"/>
          <w:lang w:eastAsia="en-US"/>
        </w:rPr>
        <w:t>delegati dalla Regione</w:t>
      </w:r>
      <w:r w:rsidRPr="001971C2">
        <w:rPr>
          <w:rFonts w:asciiTheme="minorHAnsi" w:hAnsiTheme="minorHAnsi" w:cstheme="minorHAnsi"/>
          <w:sz w:val="22"/>
          <w:szCs w:val="24"/>
          <w:lang w:eastAsia="en-US"/>
        </w:rPr>
        <w:t>,  nei quali è intervento un cambio di destinazione d’uso con contestuale revoca della convenzione in essere;</w:t>
      </w:r>
    </w:p>
    <w:p w:rsidR="00B12301" w:rsidRDefault="00505680" w:rsidP="00FA5663">
      <w:pPr>
        <w:pStyle w:val="Paragrafoelenco"/>
        <w:numPr>
          <w:ilvl w:val="0"/>
          <w:numId w:val="30"/>
        </w:numPr>
        <w:spacing w:line="360" w:lineRule="auto"/>
        <w:jc w:val="both"/>
        <w:rPr>
          <w:rFonts w:asciiTheme="minorHAnsi" w:hAnsiTheme="minorHAnsi" w:cstheme="minorHAnsi"/>
          <w:sz w:val="22"/>
          <w:szCs w:val="24"/>
          <w:lang w:eastAsia="en-US"/>
        </w:rPr>
      </w:pPr>
      <w:r w:rsidRPr="001971C2">
        <w:rPr>
          <w:rFonts w:asciiTheme="minorHAnsi" w:hAnsiTheme="minorHAnsi" w:cstheme="minorHAnsi"/>
          <w:sz w:val="22"/>
          <w:szCs w:val="24"/>
          <w:lang w:eastAsia="en-US"/>
        </w:rPr>
        <w:t>dalla decisione dell’</w:t>
      </w:r>
      <w:r w:rsidR="00DA26E2">
        <w:rPr>
          <w:rFonts w:asciiTheme="minorHAnsi" w:hAnsiTheme="minorHAnsi" w:cstheme="minorHAnsi"/>
          <w:sz w:val="22"/>
          <w:szCs w:val="24"/>
          <w:lang w:eastAsia="en-US"/>
        </w:rPr>
        <w:t xml:space="preserve">attuale </w:t>
      </w:r>
      <w:r w:rsidRPr="001971C2">
        <w:rPr>
          <w:rFonts w:asciiTheme="minorHAnsi" w:hAnsiTheme="minorHAnsi" w:cstheme="minorHAnsi"/>
          <w:sz w:val="22"/>
          <w:szCs w:val="24"/>
          <w:lang w:eastAsia="en-US"/>
        </w:rPr>
        <w:t>Amministrazione</w:t>
      </w:r>
      <w:r w:rsidR="00B040B2">
        <w:rPr>
          <w:rFonts w:asciiTheme="minorHAnsi" w:hAnsiTheme="minorHAnsi" w:cstheme="minorHAnsi"/>
          <w:sz w:val="22"/>
          <w:szCs w:val="24"/>
          <w:lang w:eastAsia="en-US"/>
        </w:rPr>
        <w:t xml:space="preserve"> regionale</w:t>
      </w:r>
      <w:r w:rsidRPr="001971C2">
        <w:rPr>
          <w:rFonts w:asciiTheme="minorHAnsi" w:hAnsiTheme="minorHAnsi" w:cstheme="minorHAnsi"/>
          <w:sz w:val="22"/>
          <w:szCs w:val="24"/>
          <w:lang w:eastAsia="en-US"/>
        </w:rPr>
        <w:t xml:space="preserve"> di non </w:t>
      </w:r>
      <w:r w:rsidR="004A1F9A">
        <w:rPr>
          <w:rFonts w:asciiTheme="minorHAnsi" w:hAnsiTheme="minorHAnsi" w:cstheme="minorHAnsi"/>
          <w:sz w:val="22"/>
          <w:szCs w:val="24"/>
          <w:lang w:eastAsia="en-US"/>
        </w:rPr>
        <w:t>programmare</w:t>
      </w:r>
      <w:r w:rsidRPr="001971C2">
        <w:rPr>
          <w:rFonts w:asciiTheme="minorHAnsi" w:hAnsiTheme="minorHAnsi" w:cstheme="minorHAnsi"/>
          <w:sz w:val="22"/>
          <w:szCs w:val="24"/>
          <w:lang w:eastAsia="en-US"/>
        </w:rPr>
        <w:t xml:space="preserve"> </w:t>
      </w:r>
      <w:r w:rsidR="00C37BBF" w:rsidRPr="001971C2">
        <w:rPr>
          <w:rFonts w:asciiTheme="minorHAnsi" w:hAnsiTheme="minorHAnsi" w:cstheme="minorHAnsi"/>
          <w:sz w:val="22"/>
          <w:szCs w:val="24"/>
          <w:lang w:eastAsia="en-US"/>
        </w:rPr>
        <w:t>ulteriori</w:t>
      </w:r>
      <w:r w:rsidRPr="001971C2">
        <w:rPr>
          <w:rFonts w:asciiTheme="minorHAnsi" w:hAnsiTheme="minorHAnsi" w:cstheme="minorHAnsi"/>
          <w:sz w:val="22"/>
          <w:szCs w:val="24"/>
          <w:lang w:eastAsia="en-US"/>
        </w:rPr>
        <w:t xml:space="preserve"> interventi </w:t>
      </w:r>
      <w:r w:rsidR="00C37BBF" w:rsidRPr="001971C2">
        <w:rPr>
          <w:rFonts w:asciiTheme="minorHAnsi" w:hAnsiTheme="minorHAnsi" w:cstheme="minorHAnsi"/>
          <w:sz w:val="22"/>
          <w:szCs w:val="24"/>
          <w:lang w:eastAsia="en-US"/>
        </w:rPr>
        <w:t>di recupero funzionale del patrimonio</w:t>
      </w:r>
      <w:r w:rsidR="00FA5663" w:rsidRPr="001971C2">
        <w:rPr>
          <w:rFonts w:asciiTheme="minorHAnsi" w:hAnsiTheme="minorHAnsi" w:cstheme="minorHAnsi"/>
          <w:sz w:val="22"/>
          <w:szCs w:val="24"/>
          <w:lang w:eastAsia="en-US"/>
        </w:rPr>
        <w:t xml:space="preserve"> regionale</w:t>
      </w:r>
      <w:r w:rsidRPr="001971C2">
        <w:rPr>
          <w:rFonts w:asciiTheme="minorHAnsi" w:hAnsiTheme="minorHAnsi" w:cstheme="minorHAnsi"/>
          <w:sz w:val="22"/>
          <w:szCs w:val="24"/>
          <w:lang w:eastAsia="en-US"/>
        </w:rPr>
        <w:t xml:space="preserve">. </w:t>
      </w:r>
    </w:p>
    <w:p w:rsidR="00DB6E04" w:rsidRPr="00B12301" w:rsidRDefault="00B12301" w:rsidP="00B12301">
      <w:pPr>
        <w:rPr>
          <w:rFonts w:asciiTheme="minorHAnsi" w:hAnsiTheme="minorHAnsi" w:cstheme="minorHAnsi"/>
          <w:sz w:val="22"/>
          <w:szCs w:val="24"/>
          <w:lang w:eastAsia="en-US"/>
        </w:rPr>
      </w:pPr>
      <w:r>
        <w:rPr>
          <w:rFonts w:asciiTheme="minorHAnsi" w:hAnsiTheme="minorHAnsi" w:cstheme="minorHAnsi"/>
          <w:sz w:val="22"/>
          <w:szCs w:val="24"/>
          <w:lang w:eastAsia="en-US"/>
        </w:rPr>
        <w:br w:type="page"/>
      </w:r>
    </w:p>
    <w:p w:rsidR="00B23D4F" w:rsidRPr="00ED57A3" w:rsidRDefault="00B23D4F" w:rsidP="00B23D4F">
      <w:pPr>
        <w:keepNext/>
        <w:spacing w:before="240" w:after="480"/>
        <w:jc w:val="both"/>
        <w:outlineLvl w:val="0"/>
        <w:rPr>
          <w:rFonts w:eastAsia="Cambria" w:cs="Calibri"/>
          <w:color w:val="17365D"/>
          <w:sz w:val="32"/>
        </w:rPr>
      </w:pPr>
      <w:r w:rsidRPr="00ED57A3">
        <w:rPr>
          <w:rFonts w:eastAsia="Cambria" w:cs="Calibri"/>
          <w:noProof/>
          <w:color w:val="17365D"/>
          <w:sz w:val="32"/>
        </w:rPr>
        <w:lastRenderedPageBreak/>
        <w:drawing>
          <wp:anchor distT="0" distB="0" distL="114300" distR="114300" simplePos="0" relativeHeight="251664384" behindDoc="1" locked="0" layoutInCell="1" allowOverlap="1" wp14:anchorId="3307C839" wp14:editId="4C98FB63">
            <wp:simplePos x="0" y="0"/>
            <wp:positionH relativeFrom="column">
              <wp:posOffset>34925</wp:posOffset>
            </wp:positionH>
            <wp:positionV relativeFrom="paragraph">
              <wp:posOffset>466090</wp:posOffset>
            </wp:positionV>
            <wp:extent cx="6158230" cy="12065"/>
            <wp:effectExtent l="0" t="0" r="0" b="6985"/>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8230" cy="12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57A3">
        <w:rPr>
          <w:rFonts w:eastAsia="Cambria" w:cs="Calibri"/>
          <w:color w:val="17365D"/>
          <w:sz w:val="32"/>
        </w:rPr>
        <w:t>MANUTENZIONI ORDINARIE, STRAORDINARIE E NUOVE COSTRUZIONI</w:t>
      </w:r>
    </w:p>
    <w:p w:rsidR="00B23D4F" w:rsidRDefault="00B23D4F" w:rsidP="006669B3">
      <w:pPr>
        <w:spacing w:line="360" w:lineRule="auto"/>
        <w:jc w:val="both"/>
        <w:rPr>
          <w:rFonts w:asciiTheme="minorHAnsi" w:hAnsiTheme="minorHAnsi" w:cstheme="minorHAnsi"/>
          <w:sz w:val="22"/>
          <w:szCs w:val="24"/>
          <w:lang w:eastAsia="en-US"/>
        </w:rPr>
      </w:pPr>
      <w:r w:rsidRPr="00ED57A3">
        <w:rPr>
          <w:rFonts w:asciiTheme="minorHAnsi" w:hAnsiTheme="minorHAnsi" w:cstheme="minorHAnsi"/>
          <w:b/>
          <w:sz w:val="22"/>
          <w:szCs w:val="24"/>
          <w:u w:val="single"/>
          <w:lang w:eastAsia="en-US"/>
        </w:rPr>
        <w:t>Le manutenzioni ordinarie</w:t>
      </w:r>
      <w:r w:rsidRPr="00ED57A3">
        <w:rPr>
          <w:rFonts w:asciiTheme="minorHAnsi" w:hAnsiTheme="minorHAnsi" w:cstheme="minorHAnsi"/>
          <w:sz w:val="22"/>
          <w:szCs w:val="24"/>
          <w:lang w:eastAsia="en-US"/>
        </w:rPr>
        <w:t xml:space="preserve"> </w:t>
      </w:r>
      <w:r w:rsidR="00017B01">
        <w:rPr>
          <w:rFonts w:asciiTheme="minorHAnsi" w:hAnsiTheme="minorHAnsi" w:cstheme="minorHAnsi"/>
          <w:sz w:val="22"/>
          <w:szCs w:val="24"/>
          <w:lang w:eastAsia="en-US"/>
        </w:rPr>
        <w:t xml:space="preserve">degli alloggi di edilizia residenziale pubblica </w:t>
      </w:r>
      <w:r w:rsidRPr="00ED57A3">
        <w:rPr>
          <w:rFonts w:asciiTheme="minorHAnsi" w:hAnsiTheme="minorHAnsi" w:cstheme="minorHAnsi"/>
          <w:sz w:val="22"/>
          <w:szCs w:val="24"/>
          <w:lang w:eastAsia="en-US"/>
        </w:rPr>
        <w:t>sono finanziate con poste di parte corrente di pertinenza dei singoli Servizi territoriali tecnici e comprendono interventi di manutenzione generale, abbattimento di barriere architettoniche e rimborso di spese di manutenzione per alloggi in condominio.</w:t>
      </w:r>
    </w:p>
    <w:p w:rsidR="001746F2" w:rsidRPr="00ED57A3" w:rsidRDefault="001746F2" w:rsidP="006669B3">
      <w:pPr>
        <w:spacing w:line="360" w:lineRule="auto"/>
        <w:jc w:val="both"/>
        <w:rPr>
          <w:rFonts w:asciiTheme="minorHAnsi" w:hAnsiTheme="minorHAnsi" w:cstheme="minorHAnsi"/>
          <w:sz w:val="22"/>
          <w:szCs w:val="24"/>
          <w:lang w:eastAsia="en-US"/>
        </w:rPr>
      </w:pPr>
      <w:r w:rsidRPr="00ED57A3">
        <w:rPr>
          <w:rFonts w:asciiTheme="minorHAnsi" w:hAnsiTheme="minorHAnsi" w:cstheme="minorHAnsi"/>
          <w:b/>
          <w:sz w:val="22"/>
          <w:szCs w:val="24"/>
          <w:u w:val="single"/>
          <w:lang w:eastAsia="en-US"/>
        </w:rPr>
        <w:t xml:space="preserve">Le manutenzioni </w:t>
      </w:r>
      <w:r>
        <w:rPr>
          <w:rFonts w:asciiTheme="minorHAnsi" w:hAnsiTheme="minorHAnsi" w:cstheme="minorHAnsi"/>
          <w:b/>
          <w:sz w:val="22"/>
          <w:szCs w:val="24"/>
          <w:u w:val="single"/>
          <w:lang w:eastAsia="en-US"/>
        </w:rPr>
        <w:t>straordinarie</w:t>
      </w:r>
      <w:r w:rsidRPr="00ED57A3">
        <w:rPr>
          <w:rFonts w:asciiTheme="minorHAnsi" w:hAnsiTheme="minorHAnsi" w:cstheme="minorHAnsi"/>
          <w:sz w:val="22"/>
          <w:szCs w:val="24"/>
          <w:lang w:eastAsia="en-US"/>
        </w:rPr>
        <w:t xml:space="preserve"> </w:t>
      </w:r>
      <w:r w:rsidR="00017B01">
        <w:rPr>
          <w:rFonts w:asciiTheme="minorHAnsi" w:hAnsiTheme="minorHAnsi" w:cstheme="minorHAnsi"/>
          <w:sz w:val="22"/>
          <w:szCs w:val="24"/>
          <w:lang w:eastAsia="en-US"/>
        </w:rPr>
        <w:t xml:space="preserve">degli alloggi di edilizia residenziale pubblica </w:t>
      </w:r>
      <w:r w:rsidRPr="00ED57A3">
        <w:rPr>
          <w:rFonts w:asciiTheme="minorHAnsi" w:hAnsiTheme="minorHAnsi" w:cstheme="minorHAnsi"/>
          <w:sz w:val="22"/>
          <w:szCs w:val="24"/>
          <w:lang w:eastAsia="en-US"/>
        </w:rPr>
        <w:t>sono</w:t>
      </w:r>
      <w:r w:rsidR="00955547">
        <w:rPr>
          <w:rFonts w:asciiTheme="minorHAnsi" w:hAnsiTheme="minorHAnsi" w:cstheme="minorHAnsi"/>
          <w:sz w:val="22"/>
          <w:szCs w:val="24"/>
          <w:lang w:eastAsia="en-US"/>
        </w:rPr>
        <w:t xml:space="preserve"> state</w:t>
      </w:r>
      <w:r w:rsidR="00C50BAE">
        <w:rPr>
          <w:rFonts w:asciiTheme="minorHAnsi" w:hAnsiTheme="minorHAnsi" w:cstheme="minorHAnsi"/>
          <w:sz w:val="22"/>
          <w:szCs w:val="24"/>
          <w:lang w:eastAsia="en-US"/>
        </w:rPr>
        <w:t xml:space="preserve"> </w:t>
      </w:r>
      <w:r w:rsidRPr="00ED57A3">
        <w:rPr>
          <w:rFonts w:asciiTheme="minorHAnsi" w:hAnsiTheme="minorHAnsi" w:cstheme="minorHAnsi"/>
          <w:sz w:val="22"/>
          <w:szCs w:val="24"/>
          <w:lang w:eastAsia="en-US"/>
        </w:rPr>
        <w:t xml:space="preserve">finanziate con </w:t>
      </w:r>
      <w:r w:rsidR="00C50BAE">
        <w:rPr>
          <w:rFonts w:asciiTheme="minorHAnsi" w:hAnsiTheme="minorHAnsi" w:cstheme="minorHAnsi"/>
          <w:sz w:val="22"/>
          <w:szCs w:val="24"/>
          <w:lang w:eastAsia="en-US"/>
        </w:rPr>
        <w:t>l’</w:t>
      </w:r>
      <w:r>
        <w:rPr>
          <w:rFonts w:asciiTheme="minorHAnsi" w:hAnsiTheme="minorHAnsi" w:cstheme="minorHAnsi"/>
          <w:sz w:val="22"/>
          <w:szCs w:val="24"/>
          <w:lang w:eastAsia="en-US"/>
        </w:rPr>
        <w:t xml:space="preserve">avanzo di </w:t>
      </w:r>
      <w:r w:rsidR="00955547">
        <w:rPr>
          <w:rFonts w:asciiTheme="minorHAnsi" w:hAnsiTheme="minorHAnsi" w:cstheme="minorHAnsi"/>
          <w:sz w:val="22"/>
          <w:szCs w:val="24"/>
          <w:lang w:eastAsia="en-US"/>
        </w:rPr>
        <w:t>amministrazione libero del 2020</w:t>
      </w:r>
      <w:r>
        <w:rPr>
          <w:rFonts w:asciiTheme="minorHAnsi" w:hAnsiTheme="minorHAnsi" w:cstheme="minorHAnsi"/>
          <w:sz w:val="22"/>
          <w:szCs w:val="24"/>
          <w:lang w:eastAsia="en-US"/>
        </w:rPr>
        <w:t xml:space="preserve">. </w:t>
      </w:r>
      <w:r w:rsidR="00831C91">
        <w:rPr>
          <w:rFonts w:asciiTheme="minorHAnsi" w:hAnsiTheme="minorHAnsi" w:cstheme="minorHAnsi"/>
          <w:sz w:val="22"/>
          <w:szCs w:val="24"/>
          <w:lang w:eastAsia="en-US"/>
        </w:rPr>
        <w:t>I Servizi t</w:t>
      </w:r>
      <w:r w:rsidR="00C50BAE">
        <w:rPr>
          <w:rFonts w:asciiTheme="minorHAnsi" w:hAnsiTheme="minorHAnsi" w:cstheme="minorHAnsi"/>
          <w:sz w:val="22"/>
          <w:szCs w:val="24"/>
          <w:lang w:eastAsia="en-US"/>
        </w:rPr>
        <w:t>ecnici hanno</w:t>
      </w:r>
      <w:r>
        <w:rPr>
          <w:rFonts w:asciiTheme="minorHAnsi" w:hAnsiTheme="minorHAnsi" w:cstheme="minorHAnsi"/>
          <w:sz w:val="22"/>
          <w:szCs w:val="24"/>
          <w:lang w:eastAsia="en-US"/>
        </w:rPr>
        <w:t xml:space="preserve"> provveduto all’imputazione degli impegni di spesa</w:t>
      </w:r>
      <w:r w:rsidR="00017B01" w:rsidRPr="00017B01">
        <w:rPr>
          <w:rFonts w:asciiTheme="minorHAnsi" w:hAnsiTheme="minorHAnsi" w:cstheme="minorHAnsi"/>
          <w:sz w:val="22"/>
          <w:szCs w:val="24"/>
          <w:lang w:eastAsia="en-US"/>
        </w:rPr>
        <w:t xml:space="preserve"> </w:t>
      </w:r>
      <w:r w:rsidR="00017B01">
        <w:rPr>
          <w:rFonts w:asciiTheme="minorHAnsi" w:hAnsiTheme="minorHAnsi" w:cstheme="minorHAnsi"/>
          <w:sz w:val="22"/>
          <w:szCs w:val="24"/>
          <w:lang w:eastAsia="en-US"/>
        </w:rPr>
        <w:t xml:space="preserve">nelle annualità 2022 e 2023 </w:t>
      </w:r>
      <w:r>
        <w:rPr>
          <w:rFonts w:asciiTheme="minorHAnsi" w:hAnsiTheme="minorHAnsi" w:cstheme="minorHAnsi"/>
          <w:sz w:val="22"/>
          <w:szCs w:val="24"/>
          <w:lang w:eastAsia="en-US"/>
        </w:rPr>
        <w:t xml:space="preserve">in base </w:t>
      </w:r>
      <w:r w:rsidR="00017B01">
        <w:rPr>
          <w:rFonts w:asciiTheme="minorHAnsi" w:hAnsiTheme="minorHAnsi" w:cstheme="minorHAnsi"/>
          <w:sz w:val="22"/>
          <w:szCs w:val="24"/>
          <w:lang w:eastAsia="en-US"/>
        </w:rPr>
        <w:t xml:space="preserve">al criterio </w:t>
      </w:r>
      <w:r w:rsidR="00955547">
        <w:rPr>
          <w:rFonts w:asciiTheme="minorHAnsi" w:hAnsiTheme="minorHAnsi" w:cstheme="minorHAnsi"/>
          <w:sz w:val="22"/>
          <w:szCs w:val="24"/>
          <w:lang w:eastAsia="en-US"/>
        </w:rPr>
        <w:t xml:space="preserve">di </w:t>
      </w:r>
      <w:r w:rsidR="00017B01">
        <w:rPr>
          <w:rFonts w:asciiTheme="minorHAnsi" w:hAnsiTheme="minorHAnsi" w:cstheme="minorHAnsi"/>
          <w:sz w:val="22"/>
          <w:szCs w:val="24"/>
          <w:lang w:eastAsia="en-US"/>
        </w:rPr>
        <w:t>esigibilità della spesa</w:t>
      </w:r>
      <w:r>
        <w:rPr>
          <w:rFonts w:asciiTheme="minorHAnsi" w:hAnsiTheme="minorHAnsi" w:cstheme="minorHAnsi"/>
          <w:sz w:val="22"/>
          <w:szCs w:val="24"/>
          <w:lang w:eastAsia="en-US"/>
        </w:rPr>
        <w:t>, tramite attivazione del fondo pluriennale vincolato.</w:t>
      </w:r>
    </w:p>
    <w:p w:rsidR="00B23D4F" w:rsidRPr="00ED57A3" w:rsidRDefault="00B23D4F" w:rsidP="00B12301">
      <w:pPr>
        <w:spacing w:line="360" w:lineRule="auto"/>
        <w:jc w:val="both"/>
        <w:rPr>
          <w:rFonts w:asciiTheme="minorHAnsi" w:hAnsiTheme="minorHAnsi" w:cstheme="minorHAnsi"/>
          <w:sz w:val="22"/>
          <w:szCs w:val="24"/>
          <w:lang w:eastAsia="en-US"/>
        </w:rPr>
      </w:pPr>
      <w:r w:rsidRPr="00ED57A3">
        <w:rPr>
          <w:rFonts w:asciiTheme="minorHAnsi" w:hAnsiTheme="minorHAnsi" w:cstheme="minorHAnsi"/>
          <w:sz w:val="22"/>
          <w:szCs w:val="24"/>
          <w:lang w:eastAsia="en-US"/>
        </w:rPr>
        <w:t>La suddivisione territoriale prevede i seguenti stanziamenti:</w:t>
      </w:r>
    </w:p>
    <w:p w:rsidR="00B23D4F" w:rsidRPr="00ED57A3" w:rsidRDefault="00B23D4F" w:rsidP="00B12301">
      <w:pPr>
        <w:spacing w:line="360" w:lineRule="auto"/>
        <w:jc w:val="both"/>
        <w:rPr>
          <w:rFonts w:asciiTheme="minorHAnsi" w:hAnsiTheme="minorHAnsi" w:cstheme="minorHAnsi"/>
          <w:color w:val="0070C0"/>
          <w:sz w:val="24"/>
          <w:szCs w:val="24"/>
        </w:rPr>
      </w:pPr>
      <w:r w:rsidRPr="00ED57A3">
        <w:rPr>
          <w:rFonts w:asciiTheme="minorHAnsi" w:hAnsiTheme="minorHAnsi" w:cstheme="minorHAnsi"/>
          <w:color w:val="0070C0"/>
          <w:sz w:val="24"/>
          <w:szCs w:val="24"/>
        </w:rPr>
        <w:t>Stanziamenti per interventi di manutenzione, abbattimento barriere architettoniche, rimborso quote condominiali</w:t>
      </w:r>
    </w:p>
    <w:bookmarkStart w:id="2" w:name="_MON_1674291203"/>
    <w:bookmarkEnd w:id="2"/>
    <w:p w:rsidR="00B23D4F" w:rsidRPr="00787F81" w:rsidRDefault="00B703C5" w:rsidP="00B23D4F">
      <w:pPr>
        <w:spacing w:line="360" w:lineRule="auto"/>
        <w:jc w:val="both"/>
        <w:rPr>
          <w:rFonts w:asciiTheme="minorHAnsi" w:hAnsiTheme="minorHAnsi" w:cstheme="minorHAnsi"/>
          <w:sz w:val="22"/>
          <w:szCs w:val="24"/>
          <w:highlight w:val="yellow"/>
          <w:lang w:eastAsia="en-US"/>
        </w:rPr>
      </w:pPr>
      <w:r w:rsidRPr="00787F81">
        <w:rPr>
          <w:rFonts w:ascii="Arial" w:hAnsi="Arial"/>
          <w:sz w:val="24"/>
          <w:szCs w:val="24"/>
          <w:highlight w:val="yellow"/>
        </w:rPr>
        <w:object w:dxaOrig="9665" w:dyaOrig="2049">
          <v:shape id="_x0000_i1026" type="#_x0000_t75" style="width:482.5pt;height:102.65pt" o:ole="">
            <v:imagedata r:id="rId15" o:title=""/>
          </v:shape>
          <o:OLEObject Type="Embed" ProgID="Excel.Sheet.12" ShapeID="_x0000_i1026" DrawAspect="Content" ObjectID="_1709530915" r:id="rId16"/>
        </w:object>
      </w:r>
    </w:p>
    <w:p w:rsidR="00017B01" w:rsidRPr="00017B01" w:rsidRDefault="00B23D4F" w:rsidP="00017B01">
      <w:pPr>
        <w:spacing w:line="360" w:lineRule="auto"/>
        <w:jc w:val="both"/>
        <w:rPr>
          <w:rFonts w:eastAsia="Times New Roman" w:cs="Times New Roman"/>
          <w:b/>
          <w:bCs/>
          <w:color w:val="000000"/>
          <w:sz w:val="22"/>
          <w:szCs w:val="22"/>
        </w:rPr>
      </w:pPr>
      <w:r w:rsidRPr="00E201D4">
        <w:rPr>
          <w:rFonts w:asciiTheme="minorHAnsi" w:hAnsiTheme="minorHAnsi" w:cstheme="minorHAnsi"/>
          <w:b/>
          <w:sz w:val="22"/>
          <w:szCs w:val="24"/>
          <w:u w:val="single"/>
          <w:lang w:eastAsia="en-US"/>
        </w:rPr>
        <w:t>Gli interventi costruttivi di nuovi alloggi, il recupero, ristrutturazione e risanamento conservativo del patrimonio abitativo</w:t>
      </w:r>
      <w:r w:rsidRPr="00017B01">
        <w:rPr>
          <w:rFonts w:asciiTheme="minorHAnsi" w:hAnsiTheme="minorHAnsi" w:cstheme="minorHAnsi"/>
          <w:sz w:val="22"/>
          <w:szCs w:val="24"/>
          <w:lang w:eastAsia="en-US"/>
        </w:rPr>
        <w:t xml:space="preserve"> sono compresi nelle poste in conto capitale. </w:t>
      </w:r>
      <w:r w:rsidR="00017B01" w:rsidRPr="00017B01">
        <w:rPr>
          <w:rFonts w:asciiTheme="minorHAnsi" w:hAnsiTheme="minorHAnsi" w:cstheme="minorHAnsi"/>
          <w:sz w:val="22"/>
          <w:szCs w:val="24"/>
          <w:lang w:eastAsia="en-US"/>
        </w:rPr>
        <w:t>La copertura finanziaria degli interventi è assicurata dai trasferimenti regionali e nazionali compresi quelli derivanti dal reinvestimento dei proventi</w:t>
      </w:r>
      <w:r w:rsidR="004A1F9A">
        <w:rPr>
          <w:rFonts w:asciiTheme="minorHAnsi" w:hAnsiTheme="minorHAnsi" w:cstheme="minorHAnsi"/>
          <w:sz w:val="22"/>
          <w:szCs w:val="24"/>
          <w:lang w:eastAsia="en-US"/>
        </w:rPr>
        <w:t xml:space="preserve"> delle vendite</w:t>
      </w:r>
      <w:r w:rsidR="00017B01" w:rsidRPr="00017B01">
        <w:rPr>
          <w:rFonts w:asciiTheme="minorHAnsi" w:hAnsiTheme="minorHAnsi" w:cstheme="minorHAnsi"/>
          <w:sz w:val="22"/>
          <w:szCs w:val="24"/>
          <w:lang w:eastAsia="en-US"/>
        </w:rPr>
        <w:t xml:space="preserve"> di cui alla Legge n. 560/93. Viene inoltre applicata nel triennio una quota dell’avanzo di amministrazione vincolato da trasferimenti pari ad € </w:t>
      </w:r>
      <w:r w:rsidR="00017B01" w:rsidRPr="00017B01">
        <w:rPr>
          <w:rFonts w:eastAsia="Times New Roman" w:cs="Times New Roman"/>
          <w:b/>
          <w:bCs/>
          <w:color w:val="000000"/>
          <w:sz w:val="22"/>
          <w:szCs w:val="22"/>
        </w:rPr>
        <w:t>9.025.128,54.</w:t>
      </w:r>
    </w:p>
    <w:p w:rsidR="00B12301" w:rsidRDefault="00B23D4F" w:rsidP="00B12301">
      <w:pPr>
        <w:spacing w:line="360" w:lineRule="auto"/>
        <w:jc w:val="both"/>
        <w:rPr>
          <w:rFonts w:asciiTheme="minorHAnsi" w:hAnsiTheme="minorHAnsi" w:cstheme="minorHAnsi"/>
          <w:sz w:val="22"/>
          <w:szCs w:val="24"/>
          <w:lang w:eastAsia="en-US"/>
        </w:rPr>
      </w:pPr>
      <w:r w:rsidRPr="00017B01">
        <w:rPr>
          <w:rFonts w:asciiTheme="minorHAnsi" w:hAnsiTheme="minorHAnsi" w:cstheme="minorHAnsi"/>
          <w:b/>
          <w:sz w:val="22"/>
          <w:szCs w:val="24"/>
          <w:lang w:eastAsia="en-US"/>
        </w:rPr>
        <w:t>Gli stanziamenti sono in capo ai singoli Servizi territoriali tecnici e vengono riepilogati nel seguente prospetto per il triennio in esame</w:t>
      </w:r>
      <w:r w:rsidRPr="00017B01">
        <w:rPr>
          <w:rFonts w:asciiTheme="minorHAnsi" w:hAnsiTheme="minorHAnsi" w:cstheme="minorHAnsi"/>
          <w:sz w:val="22"/>
          <w:szCs w:val="24"/>
          <w:lang w:eastAsia="en-US"/>
        </w:rPr>
        <w:t>:</w:t>
      </w:r>
    </w:p>
    <w:p w:rsidR="001746F2" w:rsidRPr="00B12301" w:rsidRDefault="00B23D4F" w:rsidP="00B12301">
      <w:pPr>
        <w:spacing w:line="360" w:lineRule="auto"/>
        <w:jc w:val="both"/>
        <w:rPr>
          <w:rFonts w:asciiTheme="minorHAnsi" w:hAnsiTheme="minorHAnsi" w:cstheme="minorHAnsi"/>
          <w:sz w:val="22"/>
          <w:szCs w:val="24"/>
          <w:lang w:eastAsia="en-US"/>
        </w:rPr>
      </w:pPr>
      <w:r w:rsidRPr="00017B01">
        <w:rPr>
          <w:rFonts w:asciiTheme="minorHAnsi" w:hAnsiTheme="minorHAnsi" w:cstheme="minorHAnsi"/>
          <w:color w:val="0070C0"/>
          <w:sz w:val="24"/>
          <w:szCs w:val="24"/>
        </w:rPr>
        <w:t>Stanziamenti per interventi costruttivi, manutenzione straordinaria, recupero, ristrutturazione e risanamento conservativo</w:t>
      </w:r>
    </w:p>
    <w:bookmarkStart w:id="3" w:name="_MON_1674292659"/>
    <w:bookmarkEnd w:id="3"/>
    <w:p w:rsidR="00B23D4F" w:rsidRPr="00787F81" w:rsidRDefault="00E201D4" w:rsidP="00B23D4F">
      <w:pPr>
        <w:jc w:val="center"/>
        <w:rPr>
          <w:rFonts w:ascii="Arial" w:hAnsi="Arial"/>
          <w:sz w:val="24"/>
          <w:szCs w:val="24"/>
          <w:highlight w:val="yellow"/>
        </w:rPr>
      </w:pPr>
      <w:r w:rsidRPr="00787F81">
        <w:rPr>
          <w:rFonts w:ascii="Arial" w:hAnsi="Arial"/>
          <w:sz w:val="24"/>
          <w:szCs w:val="24"/>
          <w:highlight w:val="yellow"/>
        </w:rPr>
        <w:object w:dxaOrig="9665" w:dyaOrig="2049">
          <v:shape id="_x0000_i1027" type="#_x0000_t75" style="width:482.5pt;height:102.65pt" o:ole="">
            <v:imagedata r:id="rId17" o:title=""/>
          </v:shape>
          <o:OLEObject Type="Embed" ProgID="Excel.Sheet.12" ShapeID="_x0000_i1027" DrawAspect="Content" ObjectID="_1709530916" r:id="rId18"/>
        </w:object>
      </w:r>
    </w:p>
    <w:p w:rsidR="00017B01" w:rsidRDefault="00017B01" w:rsidP="00017B01">
      <w:pPr>
        <w:spacing w:line="360" w:lineRule="auto"/>
        <w:jc w:val="both"/>
        <w:rPr>
          <w:rFonts w:asciiTheme="minorHAnsi" w:hAnsiTheme="minorHAnsi" w:cstheme="minorHAnsi"/>
          <w:sz w:val="22"/>
          <w:szCs w:val="24"/>
          <w:highlight w:val="yellow"/>
          <w:lang w:eastAsia="en-US"/>
        </w:rPr>
      </w:pPr>
    </w:p>
    <w:p w:rsidR="007352CB" w:rsidRDefault="00E521E0" w:rsidP="00E521E0">
      <w:pPr>
        <w:spacing w:line="360" w:lineRule="auto"/>
        <w:jc w:val="both"/>
        <w:rPr>
          <w:rFonts w:asciiTheme="minorHAnsi" w:hAnsiTheme="minorHAnsi" w:cstheme="minorHAnsi"/>
          <w:sz w:val="22"/>
          <w:szCs w:val="24"/>
          <w:lang w:eastAsia="en-US"/>
        </w:rPr>
      </w:pPr>
      <w:r w:rsidRPr="00E521E0">
        <w:rPr>
          <w:rFonts w:asciiTheme="minorHAnsi" w:hAnsiTheme="minorHAnsi" w:cstheme="minorHAnsi"/>
          <w:sz w:val="22"/>
          <w:szCs w:val="24"/>
          <w:lang w:eastAsia="en-US"/>
        </w:rPr>
        <w:lastRenderedPageBreak/>
        <w:t>Nel</w:t>
      </w:r>
      <w:r w:rsidR="007352CB">
        <w:rPr>
          <w:rFonts w:asciiTheme="minorHAnsi" w:hAnsiTheme="minorHAnsi" w:cstheme="minorHAnsi"/>
          <w:sz w:val="22"/>
          <w:szCs w:val="24"/>
          <w:lang w:eastAsia="en-US"/>
        </w:rPr>
        <w:t xml:space="preserve"> corso dell’esercizio è prevista la conclusione de</w:t>
      </w:r>
      <w:r w:rsidRPr="00E521E0">
        <w:rPr>
          <w:rFonts w:asciiTheme="minorHAnsi" w:hAnsiTheme="minorHAnsi" w:cstheme="minorHAnsi"/>
          <w:sz w:val="22"/>
          <w:szCs w:val="24"/>
          <w:lang w:eastAsia="en-US"/>
        </w:rPr>
        <w:t>l programma di attivazione delle proce</w:t>
      </w:r>
      <w:r w:rsidR="007352CB">
        <w:rPr>
          <w:rFonts w:asciiTheme="minorHAnsi" w:hAnsiTheme="minorHAnsi" w:cstheme="minorHAnsi"/>
          <w:sz w:val="22"/>
          <w:szCs w:val="24"/>
          <w:lang w:eastAsia="en-US"/>
        </w:rPr>
        <w:t xml:space="preserve">dure di partenariato pubblico e </w:t>
      </w:r>
      <w:r w:rsidRPr="00E521E0">
        <w:rPr>
          <w:rFonts w:asciiTheme="minorHAnsi" w:hAnsiTheme="minorHAnsi" w:cstheme="minorHAnsi"/>
          <w:sz w:val="22"/>
          <w:szCs w:val="24"/>
          <w:lang w:eastAsia="en-US"/>
        </w:rPr>
        <w:t>privato finalizzate all’efficientamento energetico del patrimonio edilizio g</w:t>
      </w:r>
      <w:r w:rsidR="00821720">
        <w:rPr>
          <w:rFonts w:asciiTheme="minorHAnsi" w:hAnsiTheme="minorHAnsi" w:cstheme="minorHAnsi"/>
          <w:sz w:val="22"/>
          <w:szCs w:val="24"/>
          <w:lang w:eastAsia="en-US"/>
        </w:rPr>
        <w:t xml:space="preserve">estito dell’Azienda, fase propedeutica alla realizzazione degli interventi sui quali è possibile fruire </w:t>
      </w:r>
      <w:r w:rsidR="007352CB">
        <w:rPr>
          <w:rFonts w:asciiTheme="minorHAnsi" w:hAnsiTheme="minorHAnsi" w:cstheme="minorHAnsi"/>
          <w:sz w:val="22"/>
          <w:szCs w:val="24"/>
          <w:lang w:eastAsia="en-US"/>
        </w:rPr>
        <w:t xml:space="preserve">dei </w:t>
      </w:r>
      <w:r w:rsidRPr="00E521E0">
        <w:rPr>
          <w:rFonts w:asciiTheme="minorHAnsi" w:hAnsiTheme="minorHAnsi" w:cstheme="minorHAnsi"/>
          <w:sz w:val="22"/>
          <w:szCs w:val="24"/>
          <w:lang w:eastAsia="en-US"/>
        </w:rPr>
        <w:t xml:space="preserve">benefici fiscali di cui al Decreto Legge 19 maggio 2020, n.34 (c.d. </w:t>
      </w:r>
      <w:r w:rsidRPr="00E521E0">
        <w:rPr>
          <w:rFonts w:asciiTheme="minorHAnsi" w:hAnsiTheme="minorHAnsi" w:cstheme="minorHAnsi"/>
          <w:b/>
          <w:sz w:val="22"/>
          <w:szCs w:val="24"/>
          <w:lang w:eastAsia="en-US"/>
        </w:rPr>
        <w:t>Superbonus</w:t>
      </w:r>
      <w:r w:rsidR="007352CB">
        <w:rPr>
          <w:rFonts w:asciiTheme="minorHAnsi" w:hAnsiTheme="minorHAnsi" w:cstheme="minorHAnsi"/>
          <w:sz w:val="22"/>
          <w:szCs w:val="24"/>
          <w:lang w:eastAsia="en-US"/>
        </w:rPr>
        <w:t xml:space="preserve">). Nel bilancio di previsione è </w:t>
      </w:r>
      <w:r w:rsidRPr="00E521E0">
        <w:rPr>
          <w:rFonts w:asciiTheme="minorHAnsi" w:hAnsiTheme="minorHAnsi" w:cstheme="minorHAnsi"/>
          <w:sz w:val="22"/>
          <w:szCs w:val="24"/>
          <w:lang w:eastAsia="en-US"/>
        </w:rPr>
        <w:t xml:space="preserve">stata stanziata </w:t>
      </w:r>
      <w:r w:rsidR="004A1F9A">
        <w:rPr>
          <w:rFonts w:asciiTheme="minorHAnsi" w:hAnsiTheme="minorHAnsi" w:cstheme="minorHAnsi"/>
          <w:sz w:val="22"/>
          <w:szCs w:val="24"/>
          <w:lang w:eastAsia="en-US"/>
        </w:rPr>
        <w:t xml:space="preserve">per tale fase preliminare e </w:t>
      </w:r>
      <w:r w:rsidRPr="00E521E0">
        <w:rPr>
          <w:rFonts w:asciiTheme="minorHAnsi" w:hAnsiTheme="minorHAnsi" w:cstheme="minorHAnsi"/>
          <w:sz w:val="22"/>
          <w:szCs w:val="24"/>
          <w:lang w:eastAsia="en-US"/>
        </w:rPr>
        <w:t xml:space="preserve">per ciascuna annualità la somma di € </w:t>
      </w:r>
      <w:r w:rsidR="007352CB">
        <w:rPr>
          <w:rFonts w:asciiTheme="minorHAnsi" w:hAnsiTheme="minorHAnsi" w:cstheme="minorHAnsi"/>
          <w:sz w:val="22"/>
          <w:szCs w:val="24"/>
          <w:lang w:eastAsia="en-US"/>
        </w:rPr>
        <w:t xml:space="preserve">350.000. </w:t>
      </w:r>
    </w:p>
    <w:p w:rsidR="00C466B1" w:rsidRPr="00E521E0" w:rsidRDefault="00C466B1" w:rsidP="00E521E0">
      <w:pPr>
        <w:spacing w:line="360" w:lineRule="auto"/>
        <w:jc w:val="both"/>
        <w:rPr>
          <w:rFonts w:asciiTheme="minorHAnsi" w:hAnsiTheme="minorHAnsi" w:cstheme="minorHAnsi"/>
          <w:sz w:val="22"/>
          <w:szCs w:val="24"/>
          <w:lang w:eastAsia="en-US"/>
        </w:rPr>
      </w:pPr>
    </w:p>
    <w:p w:rsidR="00E521E0" w:rsidRDefault="007352CB" w:rsidP="00E521E0">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Inoltre, s</w:t>
      </w:r>
      <w:r w:rsidR="00E521E0" w:rsidRPr="00E521E0">
        <w:rPr>
          <w:rFonts w:asciiTheme="minorHAnsi" w:hAnsiTheme="minorHAnsi" w:cstheme="minorHAnsi"/>
          <w:sz w:val="22"/>
          <w:szCs w:val="24"/>
          <w:lang w:eastAsia="en-US"/>
        </w:rPr>
        <w:t xml:space="preserve">ono previsti, a valere sulla dotazione finanziaria dell’azione 4.1.1 del </w:t>
      </w:r>
      <w:r w:rsidR="00E521E0" w:rsidRPr="00E521E0">
        <w:rPr>
          <w:rFonts w:asciiTheme="minorHAnsi" w:hAnsiTheme="minorHAnsi" w:cstheme="minorHAnsi"/>
          <w:b/>
          <w:sz w:val="22"/>
          <w:szCs w:val="24"/>
          <w:lang w:eastAsia="en-US"/>
        </w:rPr>
        <w:t>POR FESR 2014-2020</w:t>
      </w:r>
      <w:r w:rsidR="00E521E0" w:rsidRPr="00E521E0">
        <w:rPr>
          <w:rFonts w:asciiTheme="minorHAnsi" w:hAnsiTheme="minorHAnsi" w:cstheme="minorHAnsi"/>
          <w:sz w:val="22"/>
          <w:szCs w:val="24"/>
          <w:lang w:eastAsia="en-US"/>
        </w:rPr>
        <w:t xml:space="preserve">, degli Interventi di recupero e riqualificazione riguardanti l’efficientamento energetico nell’edilizia residenziale pubblica di proprietà dell’AREA. </w:t>
      </w:r>
      <w:r w:rsidR="00955547">
        <w:rPr>
          <w:rFonts w:asciiTheme="minorHAnsi" w:hAnsiTheme="minorHAnsi" w:cstheme="minorHAnsi"/>
          <w:sz w:val="22"/>
          <w:szCs w:val="24"/>
          <w:lang w:eastAsia="en-US"/>
        </w:rPr>
        <w:t>S</w:t>
      </w:r>
      <w:r w:rsidR="00E521E0" w:rsidRPr="00E521E0">
        <w:rPr>
          <w:rFonts w:asciiTheme="minorHAnsi" w:hAnsiTheme="minorHAnsi" w:cstheme="minorHAnsi"/>
          <w:sz w:val="22"/>
          <w:szCs w:val="24"/>
          <w:lang w:eastAsia="en-US"/>
        </w:rPr>
        <w:t>i è dato avvio agli interventi di efficientamento sul patrimonio aziendale che dovranno essere realizzati e conclusi nel</w:t>
      </w:r>
      <w:r>
        <w:rPr>
          <w:rFonts w:asciiTheme="minorHAnsi" w:hAnsiTheme="minorHAnsi" w:cstheme="minorHAnsi"/>
          <w:sz w:val="22"/>
          <w:szCs w:val="24"/>
          <w:lang w:eastAsia="en-US"/>
        </w:rPr>
        <w:t xml:space="preserve"> triennio 2022</w:t>
      </w:r>
      <w:r w:rsidR="00E521E0" w:rsidRPr="00E521E0">
        <w:rPr>
          <w:rFonts w:asciiTheme="minorHAnsi" w:hAnsiTheme="minorHAnsi" w:cstheme="minorHAnsi"/>
          <w:sz w:val="22"/>
          <w:szCs w:val="24"/>
          <w:lang w:eastAsia="en-US"/>
        </w:rPr>
        <w:t>-202</w:t>
      </w:r>
      <w:r>
        <w:rPr>
          <w:rFonts w:asciiTheme="minorHAnsi" w:hAnsiTheme="minorHAnsi" w:cstheme="minorHAnsi"/>
          <w:sz w:val="22"/>
          <w:szCs w:val="24"/>
          <w:lang w:eastAsia="en-US"/>
        </w:rPr>
        <w:t>4</w:t>
      </w:r>
      <w:r w:rsidR="00E521E0" w:rsidRPr="00E521E0">
        <w:rPr>
          <w:rFonts w:asciiTheme="minorHAnsi" w:hAnsiTheme="minorHAnsi" w:cstheme="minorHAnsi"/>
          <w:sz w:val="22"/>
          <w:szCs w:val="24"/>
          <w:lang w:eastAsia="en-US"/>
        </w:rPr>
        <w:t>.</w:t>
      </w:r>
    </w:p>
    <w:p w:rsidR="007352CB" w:rsidRDefault="007352CB" w:rsidP="00E521E0">
      <w:pPr>
        <w:spacing w:line="360" w:lineRule="auto"/>
        <w:jc w:val="both"/>
        <w:rPr>
          <w:rFonts w:asciiTheme="minorHAnsi" w:hAnsiTheme="minorHAnsi" w:cstheme="minorHAnsi"/>
          <w:sz w:val="22"/>
          <w:szCs w:val="24"/>
          <w:lang w:eastAsia="en-US"/>
        </w:rPr>
      </w:pPr>
    </w:p>
    <w:p w:rsidR="00137FF3" w:rsidRDefault="00137FF3" w:rsidP="00E521E0">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 xml:space="preserve">In seguito alla partecipazione dell’Azienda al </w:t>
      </w:r>
      <w:r w:rsidRPr="00955547">
        <w:rPr>
          <w:rFonts w:asciiTheme="minorHAnsi" w:hAnsiTheme="minorHAnsi" w:cstheme="minorHAnsi"/>
          <w:b/>
          <w:sz w:val="22"/>
          <w:szCs w:val="24"/>
          <w:lang w:eastAsia="en-US"/>
        </w:rPr>
        <w:t>Programma regionale</w:t>
      </w:r>
      <w:r w:rsidRPr="00137FF3">
        <w:rPr>
          <w:rFonts w:asciiTheme="minorHAnsi" w:hAnsiTheme="minorHAnsi" w:cstheme="minorHAnsi"/>
          <w:b/>
          <w:sz w:val="22"/>
          <w:szCs w:val="24"/>
          <w:lang w:eastAsia="en-US"/>
        </w:rPr>
        <w:t xml:space="preserve"> “Sicuro,  verde  e sociale:  riqualificazione  dell’edilizia  residenziale  pubblica” Fondo  complementare al Piano  nazionale  di  ripresa  e  resilienza (P.N.R.R.)</w:t>
      </w:r>
      <w:r w:rsidR="007352CB" w:rsidRPr="00137FF3">
        <w:rPr>
          <w:rFonts w:asciiTheme="minorHAnsi" w:hAnsiTheme="minorHAnsi" w:cstheme="minorHAnsi"/>
          <w:sz w:val="22"/>
          <w:szCs w:val="24"/>
          <w:lang w:eastAsia="en-US"/>
        </w:rPr>
        <w:t>,</w:t>
      </w:r>
      <w:r w:rsidRPr="00137FF3">
        <w:rPr>
          <w:rFonts w:asciiTheme="minorHAnsi" w:hAnsiTheme="minorHAnsi" w:cstheme="minorHAnsi"/>
          <w:sz w:val="22"/>
          <w:szCs w:val="24"/>
          <w:lang w:eastAsia="en-US"/>
        </w:rPr>
        <w:t xml:space="preserve"> </w:t>
      </w:r>
      <w:r>
        <w:rPr>
          <w:rFonts w:asciiTheme="minorHAnsi" w:hAnsiTheme="minorHAnsi" w:cstheme="minorHAnsi"/>
          <w:sz w:val="22"/>
          <w:szCs w:val="24"/>
          <w:lang w:eastAsia="en-US"/>
        </w:rPr>
        <w:t>risultano approvati i seguenti progetti di intervento che verranno realizzati nel triennio 2022-2024:</w:t>
      </w:r>
    </w:p>
    <w:p w:rsidR="00E521E0" w:rsidRDefault="00137FF3" w:rsidP="00137FF3">
      <w:pPr>
        <w:pStyle w:val="Paragrafoelenco"/>
        <w:numPr>
          <w:ilvl w:val="0"/>
          <w:numId w:val="31"/>
        </w:num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Riqualificazione di due fabbricati per la realizzazione di alloggi destinati alla locazione a canone moderato in via La Marmora, 15 e 19 nel Comune di Ussaramanna, finanziamento concesso: € 450.000;</w:t>
      </w:r>
    </w:p>
    <w:p w:rsidR="00137FF3" w:rsidRDefault="00137FF3" w:rsidP="00137FF3">
      <w:pPr>
        <w:pStyle w:val="Paragrafoelenco"/>
        <w:numPr>
          <w:ilvl w:val="0"/>
          <w:numId w:val="31"/>
        </w:num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Efficientamento energetico di alloggi di E</w:t>
      </w:r>
      <w:r w:rsidR="00B12301">
        <w:rPr>
          <w:rFonts w:asciiTheme="minorHAnsi" w:hAnsiTheme="minorHAnsi" w:cstheme="minorHAnsi"/>
          <w:sz w:val="22"/>
          <w:szCs w:val="24"/>
          <w:lang w:eastAsia="en-US"/>
        </w:rPr>
        <w:t>.</w:t>
      </w:r>
      <w:r>
        <w:rPr>
          <w:rFonts w:asciiTheme="minorHAnsi" w:hAnsiTheme="minorHAnsi" w:cstheme="minorHAnsi"/>
          <w:sz w:val="22"/>
          <w:szCs w:val="24"/>
          <w:lang w:eastAsia="en-US"/>
        </w:rPr>
        <w:t>R</w:t>
      </w:r>
      <w:r w:rsidR="00B12301">
        <w:rPr>
          <w:rFonts w:asciiTheme="minorHAnsi" w:hAnsiTheme="minorHAnsi" w:cstheme="minorHAnsi"/>
          <w:sz w:val="22"/>
          <w:szCs w:val="24"/>
          <w:lang w:eastAsia="en-US"/>
        </w:rPr>
        <w:t>.</w:t>
      </w:r>
      <w:r>
        <w:rPr>
          <w:rFonts w:asciiTheme="minorHAnsi" w:hAnsiTheme="minorHAnsi" w:cstheme="minorHAnsi"/>
          <w:sz w:val="22"/>
          <w:szCs w:val="24"/>
          <w:lang w:eastAsia="en-US"/>
        </w:rPr>
        <w:t>P</w:t>
      </w:r>
      <w:r w:rsidR="00B12301">
        <w:rPr>
          <w:rFonts w:asciiTheme="minorHAnsi" w:hAnsiTheme="minorHAnsi" w:cstheme="minorHAnsi"/>
          <w:sz w:val="22"/>
          <w:szCs w:val="24"/>
          <w:lang w:eastAsia="en-US"/>
        </w:rPr>
        <w:t>.</w:t>
      </w:r>
      <w:r>
        <w:rPr>
          <w:rFonts w:asciiTheme="minorHAnsi" w:hAnsiTheme="minorHAnsi" w:cstheme="minorHAnsi"/>
          <w:sz w:val="22"/>
          <w:szCs w:val="24"/>
          <w:lang w:eastAsia="en-US"/>
        </w:rPr>
        <w:t xml:space="preserve"> Comune di Nuoro via Gonario Pinna, finanziamento concesso: € 2</w:t>
      </w:r>
      <w:r w:rsidR="00955547">
        <w:rPr>
          <w:rFonts w:asciiTheme="minorHAnsi" w:hAnsiTheme="minorHAnsi" w:cstheme="minorHAnsi"/>
          <w:sz w:val="22"/>
          <w:szCs w:val="24"/>
          <w:lang w:eastAsia="en-US"/>
        </w:rPr>
        <w:t>.000.000</w:t>
      </w:r>
      <w:r>
        <w:rPr>
          <w:rFonts w:asciiTheme="minorHAnsi" w:hAnsiTheme="minorHAnsi" w:cstheme="minorHAnsi"/>
          <w:sz w:val="22"/>
          <w:szCs w:val="24"/>
          <w:lang w:eastAsia="en-US"/>
        </w:rPr>
        <w:t>;</w:t>
      </w:r>
    </w:p>
    <w:p w:rsidR="00B12301" w:rsidRDefault="00137FF3" w:rsidP="00017B01">
      <w:pPr>
        <w:pStyle w:val="Paragrafoelenco"/>
        <w:numPr>
          <w:ilvl w:val="0"/>
          <w:numId w:val="31"/>
        </w:num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Consolidamento fondale dei fabbricati di E</w:t>
      </w:r>
      <w:r w:rsidR="00B12301">
        <w:rPr>
          <w:rFonts w:asciiTheme="minorHAnsi" w:hAnsiTheme="minorHAnsi" w:cstheme="minorHAnsi"/>
          <w:sz w:val="22"/>
          <w:szCs w:val="24"/>
          <w:lang w:eastAsia="en-US"/>
        </w:rPr>
        <w:t>.</w:t>
      </w:r>
      <w:r>
        <w:rPr>
          <w:rFonts w:asciiTheme="minorHAnsi" w:hAnsiTheme="minorHAnsi" w:cstheme="minorHAnsi"/>
          <w:sz w:val="22"/>
          <w:szCs w:val="24"/>
          <w:lang w:eastAsia="en-US"/>
        </w:rPr>
        <w:t>R</w:t>
      </w:r>
      <w:r w:rsidR="00B12301">
        <w:rPr>
          <w:rFonts w:asciiTheme="minorHAnsi" w:hAnsiTheme="minorHAnsi" w:cstheme="minorHAnsi"/>
          <w:sz w:val="22"/>
          <w:szCs w:val="24"/>
          <w:lang w:eastAsia="en-US"/>
        </w:rPr>
        <w:t>.</w:t>
      </w:r>
      <w:r>
        <w:rPr>
          <w:rFonts w:asciiTheme="minorHAnsi" w:hAnsiTheme="minorHAnsi" w:cstheme="minorHAnsi"/>
          <w:sz w:val="22"/>
          <w:szCs w:val="24"/>
          <w:lang w:eastAsia="en-US"/>
        </w:rPr>
        <w:t>P</w:t>
      </w:r>
      <w:r w:rsidR="00B12301">
        <w:rPr>
          <w:rFonts w:asciiTheme="minorHAnsi" w:hAnsiTheme="minorHAnsi" w:cstheme="minorHAnsi"/>
          <w:sz w:val="22"/>
          <w:szCs w:val="24"/>
          <w:lang w:eastAsia="en-US"/>
        </w:rPr>
        <w:t>.</w:t>
      </w:r>
      <w:r>
        <w:rPr>
          <w:rFonts w:asciiTheme="minorHAnsi" w:hAnsiTheme="minorHAnsi" w:cstheme="minorHAnsi"/>
          <w:sz w:val="22"/>
          <w:szCs w:val="24"/>
          <w:lang w:eastAsia="en-US"/>
        </w:rPr>
        <w:t xml:space="preserve"> siti a Cagliari in via Tintoretto, finanziamento concesso: €</w:t>
      </w:r>
      <w:r w:rsidR="00B12301">
        <w:rPr>
          <w:rFonts w:asciiTheme="minorHAnsi" w:hAnsiTheme="minorHAnsi" w:cstheme="minorHAnsi"/>
          <w:sz w:val="22"/>
          <w:szCs w:val="24"/>
          <w:lang w:eastAsia="en-US"/>
        </w:rPr>
        <w:t xml:space="preserve"> </w:t>
      </w:r>
      <w:r>
        <w:rPr>
          <w:rFonts w:asciiTheme="minorHAnsi" w:hAnsiTheme="minorHAnsi" w:cstheme="minorHAnsi"/>
          <w:sz w:val="22"/>
          <w:szCs w:val="24"/>
          <w:lang w:eastAsia="en-US"/>
        </w:rPr>
        <w:t>1</w:t>
      </w:r>
      <w:r w:rsidR="00955547">
        <w:rPr>
          <w:rFonts w:asciiTheme="minorHAnsi" w:hAnsiTheme="minorHAnsi" w:cstheme="minorHAnsi"/>
          <w:sz w:val="22"/>
          <w:szCs w:val="24"/>
          <w:lang w:eastAsia="en-US"/>
        </w:rPr>
        <w:t>.000.000</w:t>
      </w:r>
      <w:r>
        <w:rPr>
          <w:rFonts w:asciiTheme="minorHAnsi" w:hAnsiTheme="minorHAnsi" w:cstheme="minorHAnsi"/>
          <w:sz w:val="22"/>
          <w:szCs w:val="24"/>
          <w:lang w:eastAsia="en-US"/>
        </w:rPr>
        <w:t>;</w:t>
      </w:r>
    </w:p>
    <w:p w:rsidR="00B12301" w:rsidRDefault="00B12301" w:rsidP="00017B01">
      <w:pPr>
        <w:pStyle w:val="Paragrafoelenco"/>
        <w:numPr>
          <w:ilvl w:val="0"/>
          <w:numId w:val="31"/>
        </w:numPr>
        <w:spacing w:line="360" w:lineRule="auto"/>
        <w:jc w:val="both"/>
        <w:rPr>
          <w:rFonts w:asciiTheme="minorHAnsi" w:hAnsiTheme="minorHAnsi" w:cstheme="minorHAnsi"/>
          <w:sz w:val="22"/>
          <w:szCs w:val="24"/>
          <w:lang w:eastAsia="en-US"/>
        </w:rPr>
      </w:pPr>
      <w:r w:rsidRPr="00B12301">
        <w:rPr>
          <w:rFonts w:asciiTheme="minorHAnsi" w:hAnsiTheme="minorHAnsi" w:cstheme="minorHAnsi"/>
          <w:sz w:val="22"/>
          <w:szCs w:val="24"/>
          <w:lang w:eastAsia="en-US"/>
        </w:rPr>
        <w:t>Efficientamento energetico di alloggi di E</w:t>
      </w:r>
      <w:r>
        <w:rPr>
          <w:rFonts w:asciiTheme="minorHAnsi" w:hAnsiTheme="minorHAnsi" w:cstheme="minorHAnsi"/>
          <w:sz w:val="22"/>
          <w:szCs w:val="24"/>
          <w:lang w:eastAsia="en-US"/>
        </w:rPr>
        <w:t>.</w:t>
      </w:r>
      <w:r w:rsidRPr="00B12301">
        <w:rPr>
          <w:rFonts w:asciiTheme="minorHAnsi" w:hAnsiTheme="minorHAnsi" w:cstheme="minorHAnsi"/>
          <w:sz w:val="22"/>
          <w:szCs w:val="24"/>
          <w:lang w:eastAsia="en-US"/>
        </w:rPr>
        <w:t>R</w:t>
      </w:r>
      <w:r>
        <w:rPr>
          <w:rFonts w:asciiTheme="minorHAnsi" w:hAnsiTheme="minorHAnsi" w:cstheme="minorHAnsi"/>
          <w:sz w:val="22"/>
          <w:szCs w:val="24"/>
          <w:lang w:eastAsia="en-US"/>
        </w:rPr>
        <w:t>.</w:t>
      </w:r>
      <w:r w:rsidRPr="00B12301">
        <w:rPr>
          <w:rFonts w:asciiTheme="minorHAnsi" w:hAnsiTheme="minorHAnsi" w:cstheme="minorHAnsi"/>
          <w:sz w:val="22"/>
          <w:szCs w:val="24"/>
          <w:lang w:eastAsia="en-US"/>
        </w:rPr>
        <w:t>P</w:t>
      </w:r>
      <w:r>
        <w:rPr>
          <w:rFonts w:asciiTheme="minorHAnsi" w:hAnsiTheme="minorHAnsi" w:cstheme="minorHAnsi"/>
          <w:sz w:val="22"/>
          <w:szCs w:val="24"/>
          <w:lang w:eastAsia="en-US"/>
        </w:rPr>
        <w:t>.</w:t>
      </w:r>
      <w:r w:rsidRPr="00B12301">
        <w:rPr>
          <w:rFonts w:asciiTheme="minorHAnsi" w:hAnsiTheme="minorHAnsi" w:cstheme="minorHAnsi"/>
          <w:sz w:val="22"/>
          <w:szCs w:val="24"/>
          <w:lang w:eastAsia="en-US"/>
        </w:rPr>
        <w:t xml:space="preserve"> Comune di</w:t>
      </w:r>
      <w:r>
        <w:rPr>
          <w:rFonts w:asciiTheme="minorHAnsi" w:hAnsiTheme="minorHAnsi" w:cstheme="minorHAnsi"/>
          <w:sz w:val="22"/>
          <w:szCs w:val="24"/>
          <w:lang w:eastAsia="en-US"/>
        </w:rPr>
        <w:t xml:space="preserve"> Macomer via Salaris 53, finanziamento concesso: € 1.080.</w:t>
      </w:r>
      <w:r w:rsidR="00955547">
        <w:rPr>
          <w:rFonts w:asciiTheme="minorHAnsi" w:hAnsiTheme="minorHAnsi" w:cstheme="minorHAnsi"/>
          <w:sz w:val="22"/>
          <w:szCs w:val="24"/>
          <w:lang w:eastAsia="en-US"/>
        </w:rPr>
        <w:t>000</w:t>
      </w:r>
      <w:r>
        <w:rPr>
          <w:rFonts w:asciiTheme="minorHAnsi" w:hAnsiTheme="minorHAnsi" w:cstheme="minorHAnsi"/>
          <w:sz w:val="22"/>
          <w:szCs w:val="24"/>
          <w:lang w:eastAsia="en-US"/>
        </w:rPr>
        <w:t>.</w:t>
      </w:r>
    </w:p>
    <w:p w:rsidR="00B12301" w:rsidRDefault="00B12301" w:rsidP="00B12301">
      <w:pPr>
        <w:pStyle w:val="Paragrafoelenco"/>
        <w:spacing w:line="360" w:lineRule="auto"/>
        <w:ind w:left="360"/>
        <w:jc w:val="both"/>
        <w:rPr>
          <w:rFonts w:asciiTheme="minorHAnsi" w:hAnsiTheme="minorHAnsi" w:cstheme="minorHAnsi"/>
          <w:sz w:val="22"/>
          <w:szCs w:val="24"/>
          <w:lang w:eastAsia="en-US"/>
        </w:rPr>
      </w:pPr>
    </w:p>
    <w:p w:rsidR="004F78ED" w:rsidRPr="00B12301" w:rsidRDefault="004F78ED" w:rsidP="00B12301">
      <w:pPr>
        <w:spacing w:line="360" w:lineRule="auto"/>
        <w:jc w:val="both"/>
        <w:rPr>
          <w:rFonts w:asciiTheme="minorHAnsi" w:hAnsiTheme="minorHAnsi" w:cstheme="minorHAnsi"/>
          <w:sz w:val="22"/>
          <w:szCs w:val="24"/>
          <w:lang w:eastAsia="en-US"/>
        </w:rPr>
      </w:pPr>
      <w:r w:rsidRPr="00B12301">
        <w:rPr>
          <w:rFonts w:asciiTheme="minorHAnsi" w:hAnsiTheme="minorHAnsi" w:cstheme="minorHAnsi"/>
          <w:sz w:val="22"/>
          <w:szCs w:val="24"/>
          <w:lang w:eastAsia="en-US"/>
        </w:rPr>
        <w:t xml:space="preserve">Prosegue il </w:t>
      </w:r>
      <w:r w:rsidRPr="00B12301">
        <w:rPr>
          <w:rFonts w:asciiTheme="minorHAnsi" w:hAnsiTheme="minorHAnsi" w:cstheme="minorHAnsi"/>
          <w:b/>
          <w:sz w:val="22"/>
          <w:szCs w:val="24"/>
          <w:lang w:eastAsia="en-US"/>
        </w:rPr>
        <w:t xml:space="preserve">Piano delle vendite delle unità immobiliari ad uso abitativo e non abitativo </w:t>
      </w:r>
      <w:r w:rsidRPr="00B12301">
        <w:rPr>
          <w:rFonts w:asciiTheme="minorHAnsi" w:hAnsiTheme="minorHAnsi" w:cstheme="minorHAnsi"/>
          <w:sz w:val="22"/>
          <w:szCs w:val="24"/>
          <w:lang w:eastAsia="en-US"/>
        </w:rPr>
        <w:t>ai sensi della legge</w:t>
      </w:r>
      <w:r w:rsidR="002F6A4B" w:rsidRPr="00B12301">
        <w:rPr>
          <w:rFonts w:asciiTheme="minorHAnsi" w:hAnsiTheme="minorHAnsi" w:cstheme="minorHAnsi"/>
          <w:sz w:val="22"/>
          <w:szCs w:val="24"/>
          <w:lang w:eastAsia="en-US"/>
        </w:rPr>
        <w:t xml:space="preserve"> n. 560 del 24 dicembre 1993</w:t>
      </w:r>
      <w:r w:rsidRPr="00B12301">
        <w:rPr>
          <w:rFonts w:asciiTheme="minorHAnsi" w:hAnsiTheme="minorHAnsi" w:cstheme="minorHAnsi"/>
          <w:sz w:val="22"/>
          <w:szCs w:val="24"/>
          <w:lang w:eastAsia="en-US"/>
        </w:rPr>
        <w:t>. I proventi derivanti dall’attività di vendita sono destinati ai sensi del comma 5 dell’art. 1 della legge citata, “… esclusivamente per la realizzazione di programmi finalizzati allo sviluppo di tale settore”, in particolare il comma 14 dispone che: “Le regioni, su proposta dei competenti IACP e dei loro consorzi comunque denominati e disciplinati con legge regionale, determinano annualmente la quota dei proventi di cui al comma 13 da destinare al reinvestimento in edifici ed aree edificabili, per la riqualificazione e l’incremento del patrimonio abitativo pubblico mediante nuove costruzioni, recupero e manutenzione straordinaria di quelle esistenti e programmi integrati, nonché ad opere di urbanizzazione socialmente rilevanti. Detta quota non può comunque essere inferiore all’80 per cento del ricavato. La parte residua è destinata al ripiano dei deficit finanziari degli istituti”.</w:t>
      </w:r>
    </w:p>
    <w:p w:rsidR="004F78ED" w:rsidRDefault="00E201D4" w:rsidP="00017B01">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lastRenderedPageBreak/>
        <w:t>L’e</w:t>
      </w:r>
      <w:r w:rsidR="004F78ED" w:rsidRPr="00E201D4">
        <w:rPr>
          <w:rFonts w:asciiTheme="minorHAnsi" w:hAnsiTheme="minorHAnsi" w:cstheme="minorHAnsi"/>
          <w:sz w:val="22"/>
          <w:szCs w:val="24"/>
          <w:lang w:eastAsia="en-US"/>
        </w:rPr>
        <w:t>ntrata complessiva prevista per proventi da nuove alienazioni di cui alla legge n.</w:t>
      </w:r>
      <w:r w:rsidR="00955547">
        <w:rPr>
          <w:rFonts w:asciiTheme="minorHAnsi" w:hAnsiTheme="minorHAnsi" w:cstheme="minorHAnsi"/>
          <w:sz w:val="22"/>
          <w:szCs w:val="24"/>
          <w:lang w:eastAsia="en-US"/>
        </w:rPr>
        <w:t xml:space="preserve"> </w:t>
      </w:r>
      <w:r w:rsidR="004F78ED" w:rsidRPr="00E201D4">
        <w:rPr>
          <w:rFonts w:asciiTheme="minorHAnsi" w:hAnsiTheme="minorHAnsi" w:cstheme="minorHAnsi"/>
          <w:sz w:val="22"/>
          <w:szCs w:val="24"/>
          <w:lang w:eastAsia="en-US"/>
        </w:rPr>
        <w:t>560/93 per ogni anno del triennio in esame è di € 3.</w:t>
      </w:r>
      <w:r w:rsidR="00045FE4">
        <w:rPr>
          <w:rFonts w:asciiTheme="minorHAnsi" w:hAnsiTheme="minorHAnsi" w:cstheme="minorHAnsi"/>
          <w:sz w:val="22"/>
          <w:szCs w:val="24"/>
          <w:lang w:eastAsia="en-US"/>
        </w:rPr>
        <w:t>386</w:t>
      </w:r>
      <w:r w:rsidR="004F78ED" w:rsidRPr="00E201D4">
        <w:rPr>
          <w:rFonts w:asciiTheme="minorHAnsi" w:hAnsiTheme="minorHAnsi" w:cstheme="minorHAnsi"/>
          <w:sz w:val="22"/>
          <w:szCs w:val="24"/>
          <w:lang w:eastAsia="en-US"/>
        </w:rPr>
        <w:t>.</w:t>
      </w:r>
      <w:r w:rsidR="00B04811" w:rsidRPr="00E201D4">
        <w:rPr>
          <w:rFonts w:asciiTheme="minorHAnsi" w:hAnsiTheme="minorHAnsi" w:cstheme="minorHAnsi"/>
          <w:sz w:val="22"/>
          <w:szCs w:val="24"/>
          <w:lang w:eastAsia="en-US"/>
        </w:rPr>
        <w:t>0</w:t>
      </w:r>
      <w:r w:rsidR="00955547">
        <w:rPr>
          <w:rFonts w:asciiTheme="minorHAnsi" w:hAnsiTheme="minorHAnsi" w:cstheme="minorHAnsi"/>
          <w:sz w:val="22"/>
          <w:szCs w:val="24"/>
          <w:lang w:eastAsia="en-US"/>
        </w:rPr>
        <w:t>00, così come la previsione di u</w:t>
      </w:r>
      <w:r w:rsidR="004F78ED" w:rsidRPr="00E201D4">
        <w:rPr>
          <w:rFonts w:asciiTheme="minorHAnsi" w:hAnsiTheme="minorHAnsi" w:cstheme="minorHAnsi"/>
          <w:sz w:val="22"/>
          <w:szCs w:val="24"/>
          <w:lang w:eastAsia="en-US"/>
        </w:rPr>
        <w:t>scita per il versamento dei medesimi proventi sul conto di contabilità speciale a destinazione vincolata presso la Banca d’Italia, ai sensi del comma 13 dell’art. 1 della stessa legge. Con le stesse modalità sono contabilizzati gli introiti provenienti dai pagamenti rateali del corrispettivo per l’alienazione degli alloggi e quelli derivanti dall’estinzione del diritto di prelazione degli alloggi ceduti.</w:t>
      </w:r>
    </w:p>
    <w:p w:rsidR="00525737" w:rsidRDefault="00525737" w:rsidP="00017B01">
      <w:pPr>
        <w:spacing w:line="360" w:lineRule="auto"/>
        <w:jc w:val="both"/>
        <w:rPr>
          <w:rFonts w:asciiTheme="minorHAnsi" w:hAnsiTheme="minorHAnsi" w:cstheme="minorHAnsi"/>
          <w:sz w:val="22"/>
          <w:szCs w:val="24"/>
          <w:lang w:eastAsia="en-US"/>
        </w:rPr>
      </w:pPr>
    </w:p>
    <w:p w:rsidR="00525737" w:rsidRPr="00B842D1" w:rsidRDefault="00525737" w:rsidP="00525737">
      <w:pPr>
        <w:keepNext/>
        <w:spacing w:before="120" w:after="120" w:line="360" w:lineRule="auto"/>
        <w:jc w:val="both"/>
        <w:rPr>
          <w:rFonts w:asciiTheme="minorHAnsi" w:hAnsiTheme="minorHAnsi" w:cstheme="minorHAnsi"/>
          <w:sz w:val="22"/>
          <w:szCs w:val="24"/>
          <w:lang w:eastAsia="en-US"/>
        </w:rPr>
      </w:pPr>
      <w:r>
        <w:rPr>
          <w:noProof/>
        </w:rPr>
        <w:drawing>
          <wp:anchor distT="0" distB="0" distL="114300" distR="114300" simplePos="0" relativeHeight="251670528" behindDoc="1" locked="0" layoutInCell="1" allowOverlap="1" wp14:anchorId="6B88D412" wp14:editId="7B3C98EB">
            <wp:simplePos x="0" y="0"/>
            <wp:positionH relativeFrom="column">
              <wp:posOffset>6350</wp:posOffset>
            </wp:positionH>
            <wp:positionV relativeFrom="paragraph">
              <wp:posOffset>275590</wp:posOffset>
            </wp:positionV>
            <wp:extent cx="6158230" cy="12065"/>
            <wp:effectExtent l="0" t="0" r="0" b="6985"/>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8230" cy="12065"/>
                    </a:xfrm>
                    <a:prstGeom prst="rect">
                      <a:avLst/>
                    </a:prstGeom>
                    <a:noFill/>
                  </pic:spPr>
                </pic:pic>
              </a:graphicData>
            </a:graphic>
            <wp14:sizeRelH relativeFrom="page">
              <wp14:pctWidth>0</wp14:pctWidth>
            </wp14:sizeRelH>
            <wp14:sizeRelV relativeFrom="page">
              <wp14:pctHeight>0</wp14:pctHeight>
            </wp14:sizeRelV>
          </wp:anchor>
        </w:drawing>
      </w:r>
      <w:r>
        <w:rPr>
          <w:rFonts w:eastAsia="Cambria" w:cs="Calibri"/>
          <w:color w:val="17365D"/>
          <w:sz w:val="32"/>
        </w:rPr>
        <w:t>IMPOSTE E TRIBUTI</w:t>
      </w:r>
    </w:p>
    <w:p w:rsidR="00525737" w:rsidRPr="00C50BAE" w:rsidRDefault="00525737" w:rsidP="00525737">
      <w:pPr>
        <w:spacing w:before="120" w:line="360" w:lineRule="auto"/>
        <w:jc w:val="both"/>
        <w:rPr>
          <w:rFonts w:asciiTheme="minorHAnsi" w:hAnsiTheme="minorHAnsi" w:cstheme="minorHAnsi"/>
          <w:sz w:val="22"/>
          <w:szCs w:val="24"/>
          <w:lang w:eastAsia="en-US"/>
        </w:rPr>
      </w:pPr>
      <w:r w:rsidRPr="00C50BAE">
        <w:rPr>
          <w:rFonts w:asciiTheme="minorHAnsi" w:hAnsiTheme="minorHAnsi" w:cstheme="minorHAnsi"/>
          <w:sz w:val="22"/>
          <w:szCs w:val="24"/>
          <w:lang w:eastAsia="en-US"/>
        </w:rPr>
        <w:t>Il tributo che ha maggiore impatto sul bilancio è l’IMU. L’Azienda ritiene che i propri alloggi di edilizia residenziale pubblica siano in possesso delle caratteristiche di alloggio sociale così come previsto dall’art.1 comma 2 del DM 22 aprile 2008. Pertanto, a decorrere dal 2014, l’Azienda non ha più pagato l’Imposta Municipale Propria per i propri alloggi sociali.</w:t>
      </w:r>
      <w:r w:rsidRPr="00C50BAE">
        <w:rPr>
          <w:rFonts w:ascii="Arial" w:hAnsi="Arial"/>
          <w:sz w:val="28"/>
          <w:szCs w:val="28"/>
        </w:rPr>
        <w:t xml:space="preserve"> </w:t>
      </w:r>
      <w:r w:rsidRPr="00C50BAE">
        <w:rPr>
          <w:rFonts w:asciiTheme="minorHAnsi" w:hAnsiTheme="minorHAnsi" w:cstheme="minorHAnsi"/>
          <w:sz w:val="22"/>
          <w:szCs w:val="24"/>
          <w:lang w:eastAsia="en-US"/>
        </w:rPr>
        <w:t>Tuttavia numerose amministrazioni comunali hanno proceduto alla notificazione dell’avviso di accer</w:t>
      </w:r>
      <w:r w:rsidR="002F6A4B">
        <w:rPr>
          <w:rFonts w:asciiTheme="minorHAnsi" w:hAnsiTheme="minorHAnsi" w:cstheme="minorHAnsi"/>
          <w:sz w:val="22"/>
          <w:szCs w:val="24"/>
          <w:lang w:eastAsia="en-US"/>
        </w:rPr>
        <w:t>tamento dell’imposta per il 2015</w:t>
      </w:r>
      <w:r w:rsidRPr="00C50BAE">
        <w:rPr>
          <w:rFonts w:asciiTheme="minorHAnsi" w:hAnsiTheme="minorHAnsi" w:cstheme="minorHAnsi"/>
          <w:sz w:val="22"/>
          <w:szCs w:val="24"/>
          <w:lang w:eastAsia="en-US"/>
        </w:rPr>
        <w:t xml:space="preserve"> e per gli anni successivi, con conseguente contenzioso di fronte alla Commissione Tributaria. Per tale motivo, prudenzialmente, si è proceduto ad accantonare</w:t>
      </w:r>
      <w:r w:rsidR="001971C2">
        <w:rPr>
          <w:rFonts w:asciiTheme="minorHAnsi" w:hAnsiTheme="minorHAnsi" w:cstheme="minorHAnsi"/>
          <w:sz w:val="22"/>
          <w:szCs w:val="24"/>
          <w:lang w:eastAsia="en-US"/>
        </w:rPr>
        <w:t xml:space="preserve"> circa</w:t>
      </w:r>
      <w:r w:rsidRPr="00C50BAE">
        <w:rPr>
          <w:rFonts w:asciiTheme="minorHAnsi" w:hAnsiTheme="minorHAnsi" w:cstheme="minorHAnsi"/>
          <w:sz w:val="22"/>
          <w:szCs w:val="24"/>
          <w:lang w:eastAsia="en-US"/>
        </w:rPr>
        <w:t xml:space="preserve"> </w:t>
      </w:r>
      <w:r w:rsidR="001971C2">
        <w:rPr>
          <w:rFonts w:asciiTheme="minorHAnsi" w:hAnsiTheme="minorHAnsi" w:cstheme="minorHAnsi"/>
          <w:sz w:val="22"/>
          <w:szCs w:val="24"/>
          <w:lang w:eastAsia="en-US"/>
        </w:rPr>
        <w:t>25 milioni</w:t>
      </w:r>
      <w:r w:rsidRPr="00C50BAE">
        <w:rPr>
          <w:rFonts w:asciiTheme="minorHAnsi" w:hAnsiTheme="minorHAnsi" w:cstheme="minorHAnsi"/>
          <w:sz w:val="22"/>
          <w:szCs w:val="24"/>
          <w:lang w:eastAsia="en-US"/>
        </w:rPr>
        <w:t xml:space="preserve"> sul risultato di amministrazione </w:t>
      </w:r>
      <w:r w:rsidR="001971C2">
        <w:rPr>
          <w:rFonts w:asciiTheme="minorHAnsi" w:hAnsiTheme="minorHAnsi" w:cstheme="minorHAnsi"/>
          <w:sz w:val="22"/>
          <w:szCs w:val="24"/>
          <w:lang w:eastAsia="en-US"/>
        </w:rPr>
        <w:t>per far fronte al</w:t>
      </w:r>
      <w:r w:rsidRPr="00C50BAE">
        <w:rPr>
          <w:rFonts w:asciiTheme="minorHAnsi" w:hAnsiTheme="minorHAnsi" w:cstheme="minorHAnsi"/>
          <w:sz w:val="22"/>
          <w:szCs w:val="24"/>
          <w:lang w:eastAsia="en-US"/>
        </w:rPr>
        <w:t>l’</w:t>
      </w:r>
      <w:r w:rsidR="001971C2">
        <w:rPr>
          <w:rFonts w:asciiTheme="minorHAnsi" w:hAnsiTheme="minorHAnsi" w:cstheme="minorHAnsi"/>
          <w:sz w:val="22"/>
          <w:szCs w:val="24"/>
          <w:lang w:eastAsia="en-US"/>
        </w:rPr>
        <w:t xml:space="preserve">eventuale </w:t>
      </w:r>
      <w:r w:rsidRPr="00C50BAE">
        <w:rPr>
          <w:rFonts w:asciiTheme="minorHAnsi" w:hAnsiTheme="minorHAnsi" w:cstheme="minorHAnsi"/>
          <w:sz w:val="22"/>
          <w:szCs w:val="24"/>
          <w:lang w:eastAsia="en-US"/>
        </w:rPr>
        <w:t>soccombenza. In caso di esito favorevole delle controversie, le somme accantonate rientrerebbero nella piena disponibilità dell’Ente.</w:t>
      </w:r>
    </w:p>
    <w:p w:rsidR="00525737" w:rsidRDefault="00525737" w:rsidP="00017B01">
      <w:pPr>
        <w:spacing w:line="360" w:lineRule="auto"/>
        <w:jc w:val="both"/>
        <w:rPr>
          <w:rFonts w:asciiTheme="minorHAnsi" w:hAnsiTheme="minorHAnsi" w:cstheme="minorHAnsi"/>
          <w:sz w:val="22"/>
          <w:szCs w:val="24"/>
          <w:lang w:eastAsia="en-US"/>
        </w:rPr>
      </w:pPr>
    </w:p>
    <w:p w:rsidR="00525737" w:rsidRPr="00525737" w:rsidRDefault="00525737" w:rsidP="00525737">
      <w:pPr>
        <w:keepNext/>
        <w:spacing w:before="120" w:after="120" w:line="360" w:lineRule="auto"/>
        <w:jc w:val="both"/>
        <w:rPr>
          <w:rFonts w:eastAsia="Cambria" w:cs="Calibri"/>
          <w:color w:val="17365D"/>
          <w:sz w:val="32"/>
        </w:rPr>
      </w:pPr>
      <w:r w:rsidRPr="00525737">
        <w:rPr>
          <w:rFonts w:eastAsia="Cambria" w:cs="Calibri"/>
          <w:noProof/>
          <w:color w:val="17365D"/>
          <w:sz w:val="32"/>
        </w:rPr>
        <w:drawing>
          <wp:anchor distT="0" distB="0" distL="114300" distR="114300" simplePos="0" relativeHeight="251672576" behindDoc="1" locked="0" layoutInCell="1" allowOverlap="1" wp14:anchorId="2C59028D" wp14:editId="6DC3AD44">
            <wp:simplePos x="0" y="0"/>
            <wp:positionH relativeFrom="column">
              <wp:posOffset>15875</wp:posOffset>
            </wp:positionH>
            <wp:positionV relativeFrom="paragraph">
              <wp:posOffset>294640</wp:posOffset>
            </wp:positionV>
            <wp:extent cx="6158230" cy="12065"/>
            <wp:effectExtent l="0" t="0" r="0" b="6985"/>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8230" cy="12065"/>
                    </a:xfrm>
                    <a:prstGeom prst="rect">
                      <a:avLst/>
                    </a:prstGeom>
                    <a:noFill/>
                  </pic:spPr>
                </pic:pic>
              </a:graphicData>
            </a:graphic>
            <wp14:sizeRelH relativeFrom="page">
              <wp14:pctWidth>0</wp14:pctWidth>
            </wp14:sizeRelH>
            <wp14:sizeRelV relativeFrom="page">
              <wp14:pctHeight>0</wp14:pctHeight>
            </wp14:sizeRelV>
          </wp:anchor>
        </w:drawing>
      </w:r>
      <w:r w:rsidRPr="00525737">
        <w:rPr>
          <w:rFonts w:eastAsia="Cambria" w:cs="Calibri"/>
          <w:color w:val="17365D"/>
          <w:sz w:val="32"/>
        </w:rPr>
        <w:t>PERSONALE DIRIGENTE E NON DIRIGENTE AL 01.01.2022</w:t>
      </w:r>
    </w:p>
    <w:p w:rsidR="002F6A4B" w:rsidRDefault="002F6A4B" w:rsidP="00525737">
      <w:pPr>
        <w:spacing w:line="360" w:lineRule="auto"/>
        <w:jc w:val="both"/>
        <w:rPr>
          <w:rFonts w:asciiTheme="minorHAnsi" w:hAnsiTheme="minorHAnsi" w:cstheme="minorHAnsi"/>
          <w:sz w:val="22"/>
          <w:szCs w:val="24"/>
          <w:lang w:eastAsia="en-US"/>
        </w:rPr>
      </w:pPr>
      <w:r w:rsidRPr="00525737">
        <w:rPr>
          <w:rFonts w:asciiTheme="minorHAnsi" w:hAnsiTheme="minorHAnsi" w:cstheme="minorHAnsi"/>
          <w:sz w:val="22"/>
          <w:szCs w:val="24"/>
          <w:lang w:eastAsia="en-US"/>
        </w:rPr>
        <w:t>La pianta organica</w:t>
      </w:r>
      <w:r>
        <w:rPr>
          <w:rFonts w:asciiTheme="minorHAnsi" w:hAnsiTheme="minorHAnsi" w:cstheme="minorHAnsi"/>
          <w:sz w:val="22"/>
          <w:szCs w:val="24"/>
          <w:lang w:eastAsia="en-US"/>
        </w:rPr>
        <w:t xml:space="preserve"> dell’Azienda</w:t>
      </w:r>
      <w:r w:rsidRPr="00525737">
        <w:rPr>
          <w:rFonts w:asciiTheme="minorHAnsi" w:hAnsiTheme="minorHAnsi" w:cstheme="minorHAnsi"/>
          <w:sz w:val="22"/>
          <w:szCs w:val="24"/>
          <w:lang w:eastAsia="en-US"/>
        </w:rPr>
        <w:t xml:space="preserve"> è pari a 239 unità lavorative, parametrata al numero degli alloggi (una unità lavorativa ogni 100 alloggi).</w:t>
      </w:r>
      <w:r>
        <w:rPr>
          <w:rFonts w:asciiTheme="minorHAnsi" w:hAnsiTheme="minorHAnsi" w:cstheme="minorHAnsi"/>
          <w:sz w:val="22"/>
          <w:szCs w:val="24"/>
          <w:lang w:eastAsia="en-US"/>
        </w:rPr>
        <w:t xml:space="preserve"> </w:t>
      </w:r>
    </w:p>
    <w:p w:rsidR="00525737" w:rsidRPr="00525737" w:rsidRDefault="002F6A4B" w:rsidP="00525737">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L’attuale</w:t>
      </w:r>
      <w:r w:rsidR="00525737" w:rsidRPr="00525737">
        <w:rPr>
          <w:rFonts w:asciiTheme="minorHAnsi" w:hAnsiTheme="minorHAnsi" w:cstheme="minorHAnsi"/>
          <w:sz w:val="22"/>
          <w:szCs w:val="24"/>
          <w:lang w:eastAsia="en-US"/>
        </w:rPr>
        <w:t xml:space="preserve"> struttura tecnico burocratica </w:t>
      </w:r>
      <w:r>
        <w:rPr>
          <w:rFonts w:asciiTheme="minorHAnsi" w:hAnsiTheme="minorHAnsi" w:cstheme="minorHAnsi"/>
          <w:sz w:val="22"/>
          <w:szCs w:val="24"/>
          <w:lang w:eastAsia="en-US"/>
        </w:rPr>
        <w:t xml:space="preserve">dell’Ente </w:t>
      </w:r>
      <w:r w:rsidR="00525737" w:rsidRPr="00525737">
        <w:rPr>
          <w:rFonts w:asciiTheme="minorHAnsi" w:hAnsiTheme="minorHAnsi" w:cstheme="minorHAnsi"/>
          <w:sz w:val="22"/>
          <w:szCs w:val="24"/>
          <w:lang w:eastAsia="en-US"/>
        </w:rPr>
        <w:t>presenta, al 01.01.2022, n. 123 dipendenti (rispetto ai 128 presenti al 1.01.2021 meno 5 unità) e n. 6 dirigenti in forza (di ruolo), cui vanno aggiunti n. 3 figure dirigenziali in comando presso l’Azienda. Rilevante, infine, la nomina in via ordinaria del nuovo Direttore generale, a far data dall’01/01/2022.</w:t>
      </w:r>
    </w:p>
    <w:p w:rsidR="00525737" w:rsidRPr="00525737" w:rsidRDefault="00525737" w:rsidP="00525737">
      <w:pPr>
        <w:spacing w:line="360" w:lineRule="auto"/>
        <w:jc w:val="both"/>
        <w:rPr>
          <w:rFonts w:asciiTheme="minorHAnsi" w:hAnsiTheme="minorHAnsi" w:cstheme="minorHAnsi"/>
          <w:sz w:val="22"/>
          <w:szCs w:val="24"/>
          <w:lang w:eastAsia="en-US"/>
        </w:rPr>
      </w:pPr>
      <w:r w:rsidRPr="00525737">
        <w:rPr>
          <w:rFonts w:asciiTheme="minorHAnsi" w:hAnsiTheme="minorHAnsi" w:cstheme="minorHAnsi"/>
          <w:sz w:val="22"/>
          <w:szCs w:val="24"/>
          <w:lang w:eastAsia="en-US"/>
        </w:rPr>
        <w:t xml:space="preserve">Risultano, inoltre, n. 17 dipendenti e n. 7 dirigenti in assegnazione temporanea/avvalimento presso il Sistema Regione. </w:t>
      </w:r>
    </w:p>
    <w:p w:rsidR="00525737" w:rsidRPr="00525737" w:rsidRDefault="00525737" w:rsidP="00525737">
      <w:pPr>
        <w:spacing w:line="360" w:lineRule="auto"/>
        <w:jc w:val="both"/>
        <w:rPr>
          <w:rFonts w:asciiTheme="minorHAnsi" w:hAnsiTheme="minorHAnsi" w:cstheme="minorHAnsi"/>
          <w:sz w:val="22"/>
          <w:szCs w:val="24"/>
          <w:lang w:eastAsia="en-US"/>
        </w:rPr>
      </w:pPr>
    </w:p>
    <w:p w:rsidR="00525737" w:rsidRPr="00525737" w:rsidRDefault="00525737" w:rsidP="00525737">
      <w:pPr>
        <w:spacing w:line="360" w:lineRule="auto"/>
        <w:jc w:val="both"/>
        <w:rPr>
          <w:rFonts w:asciiTheme="minorHAnsi" w:hAnsiTheme="minorHAnsi" w:cstheme="minorHAnsi"/>
          <w:b/>
          <w:sz w:val="22"/>
          <w:szCs w:val="24"/>
          <w:lang w:eastAsia="en-US"/>
        </w:rPr>
      </w:pPr>
      <w:r w:rsidRPr="00525737">
        <w:rPr>
          <w:rFonts w:asciiTheme="minorHAnsi" w:hAnsiTheme="minorHAnsi" w:cstheme="minorHAnsi"/>
          <w:noProof/>
          <w:sz w:val="22"/>
          <w:szCs w:val="24"/>
        </w:rPr>
        <w:lastRenderedPageBreak/>
        <w:drawing>
          <wp:inline distT="0" distB="0" distL="0" distR="0" wp14:anchorId="06B85EA7" wp14:editId="6A13EC0E">
            <wp:extent cx="6115050" cy="1971675"/>
            <wp:effectExtent l="0" t="0" r="0" b="952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050" cy="1971675"/>
                    </a:xfrm>
                    <a:prstGeom prst="rect">
                      <a:avLst/>
                    </a:prstGeom>
                    <a:noFill/>
                    <a:ln>
                      <a:noFill/>
                    </a:ln>
                  </pic:spPr>
                </pic:pic>
              </a:graphicData>
            </a:graphic>
          </wp:inline>
        </w:drawing>
      </w:r>
    </w:p>
    <w:p w:rsidR="00525737" w:rsidRPr="00525737" w:rsidRDefault="00525737" w:rsidP="00525737">
      <w:pPr>
        <w:spacing w:line="360" w:lineRule="auto"/>
        <w:jc w:val="both"/>
        <w:rPr>
          <w:rFonts w:asciiTheme="minorHAnsi" w:hAnsiTheme="minorHAnsi" w:cstheme="minorHAnsi"/>
          <w:b/>
          <w:sz w:val="22"/>
          <w:szCs w:val="24"/>
          <w:lang w:eastAsia="en-US"/>
        </w:rPr>
      </w:pPr>
    </w:p>
    <w:p w:rsidR="00525737" w:rsidRPr="00525737" w:rsidRDefault="00525737" w:rsidP="00525737">
      <w:pPr>
        <w:spacing w:line="360" w:lineRule="auto"/>
        <w:jc w:val="both"/>
        <w:rPr>
          <w:rFonts w:asciiTheme="minorHAnsi" w:hAnsiTheme="minorHAnsi" w:cstheme="minorHAnsi"/>
          <w:b/>
          <w:sz w:val="22"/>
          <w:szCs w:val="24"/>
          <w:lang w:eastAsia="en-US"/>
        </w:rPr>
      </w:pPr>
      <w:r w:rsidRPr="00525737">
        <w:rPr>
          <w:rFonts w:asciiTheme="minorHAnsi" w:hAnsiTheme="minorHAnsi" w:cstheme="minorHAnsi"/>
          <w:noProof/>
          <w:sz w:val="22"/>
          <w:szCs w:val="24"/>
        </w:rPr>
        <w:drawing>
          <wp:inline distT="0" distB="0" distL="0" distR="0" wp14:anchorId="1953C88E" wp14:editId="3E419F8A">
            <wp:extent cx="6115050" cy="2505075"/>
            <wp:effectExtent l="0" t="0" r="0" b="9525"/>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2505075"/>
                    </a:xfrm>
                    <a:prstGeom prst="rect">
                      <a:avLst/>
                    </a:prstGeom>
                    <a:noFill/>
                    <a:ln>
                      <a:noFill/>
                    </a:ln>
                  </pic:spPr>
                </pic:pic>
              </a:graphicData>
            </a:graphic>
          </wp:inline>
        </w:drawing>
      </w:r>
    </w:p>
    <w:p w:rsidR="00525737" w:rsidRPr="00525737" w:rsidRDefault="00525737" w:rsidP="00525737">
      <w:pPr>
        <w:spacing w:line="360" w:lineRule="auto"/>
        <w:jc w:val="both"/>
        <w:rPr>
          <w:rFonts w:asciiTheme="minorHAnsi" w:hAnsiTheme="minorHAnsi" w:cstheme="minorHAnsi"/>
          <w:sz w:val="22"/>
          <w:szCs w:val="24"/>
          <w:lang w:eastAsia="en-US"/>
        </w:rPr>
      </w:pPr>
      <w:r w:rsidRPr="00525737">
        <w:rPr>
          <w:rFonts w:asciiTheme="minorHAnsi" w:hAnsiTheme="minorHAnsi" w:cstheme="minorHAnsi"/>
          <w:sz w:val="22"/>
          <w:szCs w:val="24"/>
          <w:lang w:eastAsia="en-US"/>
        </w:rPr>
        <w:t>l</w:t>
      </w:r>
      <w:r w:rsidR="00367E93">
        <w:rPr>
          <w:rFonts w:asciiTheme="minorHAnsi" w:hAnsiTheme="minorHAnsi" w:cstheme="minorHAnsi"/>
          <w:sz w:val="22"/>
          <w:szCs w:val="24"/>
          <w:lang w:eastAsia="en-US"/>
        </w:rPr>
        <w:t>l</w:t>
      </w:r>
      <w:r w:rsidRPr="00525737">
        <w:rPr>
          <w:rFonts w:asciiTheme="minorHAnsi" w:hAnsiTheme="minorHAnsi" w:cstheme="minorHAnsi"/>
          <w:sz w:val="22"/>
          <w:szCs w:val="24"/>
          <w:lang w:eastAsia="en-US"/>
        </w:rPr>
        <w:t xml:space="preserve"> fabbisogno finanziario complessivo, al netto dei rimborsi per il personale comandato, è pari ad € 11.706.918,24 per il 2022, € 11.278.483,99 per il 2023 e € 11.317.478,00 per il 2024.</w:t>
      </w:r>
    </w:p>
    <w:p w:rsidR="00525737" w:rsidRPr="00525737" w:rsidRDefault="00525737" w:rsidP="00525737">
      <w:pPr>
        <w:spacing w:line="360" w:lineRule="auto"/>
        <w:jc w:val="both"/>
        <w:rPr>
          <w:rFonts w:asciiTheme="minorHAnsi" w:hAnsiTheme="minorHAnsi" w:cstheme="minorHAnsi"/>
          <w:sz w:val="22"/>
          <w:szCs w:val="24"/>
          <w:lang w:eastAsia="en-US"/>
        </w:rPr>
      </w:pPr>
      <w:r w:rsidRPr="00525737">
        <w:rPr>
          <w:rFonts w:asciiTheme="minorHAnsi" w:hAnsiTheme="minorHAnsi" w:cstheme="minorHAnsi"/>
          <w:sz w:val="22"/>
          <w:szCs w:val="24"/>
          <w:lang w:eastAsia="en-US"/>
        </w:rPr>
        <w:t>All’interno degli stanziamenti annuali è previsto il fondo per i rinnovi contrattuali dei dipendenti e dei dirigenti.  La determinazione della capacità assunzionale riferite al triennio 2021-2023 è stata aggiornata, rispetto alle previsioni iniziale, con delibera del Commissario straordinario n. 54 del 17 dicembre 2021, secondo i seguenti prospetti:</w:t>
      </w:r>
    </w:p>
    <w:p w:rsidR="00525737" w:rsidRPr="00525737" w:rsidRDefault="00525737" w:rsidP="00525737">
      <w:pPr>
        <w:spacing w:line="360" w:lineRule="auto"/>
        <w:jc w:val="both"/>
        <w:rPr>
          <w:rFonts w:asciiTheme="minorHAnsi" w:hAnsiTheme="minorHAnsi" w:cstheme="minorHAnsi"/>
          <w:sz w:val="22"/>
          <w:szCs w:val="24"/>
          <w:lang w:eastAsia="en-US"/>
        </w:rPr>
      </w:pPr>
    </w:p>
    <w:p w:rsidR="00B12301" w:rsidRDefault="00B12301" w:rsidP="00525737">
      <w:pPr>
        <w:spacing w:line="360" w:lineRule="auto"/>
        <w:jc w:val="both"/>
        <w:rPr>
          <w:rFonts w:asciiTheme="minorHAnsi" w:hAnsiTheme="minorHAnsi" w:cstheme="minorHAnsi"/>
          <w:b/>
          <w:sz w:val="22"/>
          <w:szCs w:val="24"/>
          <w:u w:val="single"/>
          <w:lang w:eastAsia="en-US"/>
        </w:rPr>
      </w:pPr>
    </w:p>
    <w:p w:rsidR="00B12301" w:rsidRDefault="00B12301" w:rsidP="00525737">
      <w:pPr>
        <w:spacing w:line="360" w:lineRule="auto"/>
        <w:jc w:val="both"/>
        <w:rPr>
          <w:rFonts w:asciiTheme="minorHAnsi" w:hAnsiTheme="minorHAnsi" w:cstheme="minorHAnsi"/>
          <w:b/>
          <w:sz w:val="22"/>
          <w:szCs w:val="24"/>
          <w:u w:val="single"/>
          <w:lang w:eastAsia="en-US"/>
        </w:rPr>
      </w:pPr>
    </w:p>
    <w:p w:rsidR="00B12301" w:rsidRDefault="00B12301" w:rsidP="00525737">
      <w:pPr>
        <w:spacing w:line="360" w:lineRule="auto"/>
        <w:jc w:val="both"/>
        <w:rPr>
          <w:rFonts w:asciiTheme="minorHAnsi" w:hAnsiTheme="minorHAnsi" w:cstheme="minorHAnsi"/>
          <w:b/>
          <w:sz w:val="22"/>
          <w:szCs w:val="24"/>
          <w:u w:val="single"/>
          <w:lang w:eastAsia="en-US"/>
        </w:rPr>
      </w:pPr>
    </w:p>
    <w:p w:rsidR="00B12301" w:rsidRDefault="00B12301" w:rsidP="00525737">
      <w:pPr>
        <w:spacing w:line="360" w:lineRule="auto"/>
        <w:jc w:val="both"/>
        <w:rPr>
          <w:rFonts w:asciiTheme="minorHAnsi" w:hAnsiTheme="minorHAnsi" w:cstheme="minorHAnsi"/>
          <w:b/>
          <w:sz w:val="22"/>
          <w:szCs w:val="24"/>
          <w:u w:val="single"/>
          <w:lang w:eastAsia="en-US"/>
        </w:rPr>
      </w:pPr>
    </w:p>
    <w:p w:rsidR="00B12301" w:rsidRDefault="00B12301" w:rsidP="00525737">
      <w:pPr>
        <w:spacing w:line="360" w:lineRule="auto"/>
        <w:jc w:val="both"/>
        <w:rPr>
          <w:rFonts w:asciiTheme="minorHAnsi" w:hAnsiTheme="minorHAnsi" w:cstheme="minorHAnsi"/>
          <w:b/>
          <w:sz w:val="22"/>
          <w:szCs w:val="24"/>
          <w:u w:val="single"/>
          <w:lang w:eastAsia="en-US"/>
        </w:rPr>
      </w:pPr>
    </w:p>
    <w:p w:rsidR="00B12301" w:rsidRDefault="00B12301" w:rsidP="00525737">
      <w:pPr>
        <w:spacing w:line="360" w:lineRule="auto"/>
        <w:jc w:val="both"/>
        <w:rPr>
          <w:rFonts w:asciiTheme="minorHAnsi" w:hAnsiTheme="minorHAnsi" w:cstheme="minorHAnsi"/>
          <w:b/>
          <w:sz w:val="22"/>
          <w:szCs w:val="24"/>
          <w:u w:val="single"/>
          <w:lang w:eastAsia="en-US"/>
        </w:rPr>
      </w:pPr>
    </w:p>
    <w:p w:rsidR="00B12301" w:rsidRDefault="00B12301" w:rsidP="00525737">
      <w:pPr>
        <w:spacing w:line="360" w:lineRule="auto"/>
        <w:jc w:val="both"/>
        <w:rPr>
          <w:rFonts w:asciiTheme="minorHAnsi" w:hAnsiTheme="minorHAnsi" w:cstheme="minorHAnsi"/>
          <w:b/>
          <w:sz w:val="22"/>
          <w:szCs w:val="24"/>
          <w:u w:val="single"/>
          <w:lang w:eastAsia="en-US"/>
        </w:rPr>
      </w:pPr>
    </w:p>
    <w:p w:rsidR="00B12301" w:rsidRDefault="00B12301" w:rsidP="00525737">
      <w:pPr>
        <w:spacing w:line="360" w:lineRule="auto"/>
        <w:jc w:val="both"/>
        <w:rPr>
          <w:rFonts w:asciiTheme="minorHAnsi" w:hAnsiTheme="minorHAnsi" w:cstheme="minorHAnsi"/>
          <w:b/>
          <w:sz w:val="22"/>
          <w:szCs w:val="24"/>
          <w:u w:val="single"/>
          <w:lang w:eastAsia="en-US"/>
        </w:rPr>
      </w:pPr>
    </w:p>
    <w:p w:rsidR="00B12301" w:rsidRDefault="00B12301" w:rsidP="00525737">
      <w:pPr>
        <w:spacing w:line="360" w:lineRule="auto"/>
        <w:jc w:val="both"/>
        <w:rPr>
          <w:rFonts w:asciiTheme="minorHAnsi" w:hAnsiTheme="minorHAnsi" w:cstheme="minorHAnsi"/>
          <w:b/>
          <w:sz w:val="22"/>
          <w:szCs w:val="24"/>
          <w:u w:val="single"/>
          <w:lang w:eastAsia="en-US"/>
        </w:rPr>
      </w:pPr>
    </w:p>
    <w:p w:rsidR="00525737" w:rsidRPr="00525737" w:rsidRDefault="00525737" w:rsidP="00525737">
      <w:pPr>
        <w:spacing w:line="360" w:lineRule="auto"/>
        <w:jc w:val="both"/>
        <w:rPr>
          <w:rFonts w:asciiTheme="minorHAnsi" w:hAnsiTheme="minorHAnsi" w:cstheme="minorHAnsi"/>
          <w:sz w:val="22"/>
          <w:szCs w:val="24"/>
          <w:lang w:eastAsia="en-US"/>
        </w:rPr>
      </w:pPr>
      <w:r w:rsidRPr="00525737">
        <w:rPr>
          <w:rFonts w:asciiTheme="minorHAnsi" w:hAnsiTheme="minorHAnsi" w:cstheme="minorHAnsi"/>
          <w:b/>
          <w:sz w:val="22"/>
          <w:szCs w:val="24"/>
          <w:u w:val="single"/>
          <w:lang w:eastAsia="en-US"/>
        </w:rPr>
        <w:lastRenderedPageBreak/>
        <w:t>Capacità assunzionale 2021-2023 (aggiornamento tecnico)</w:t>
      </w:r>
    </w:p>
    <w:p w:rsidR="00525737" w:rsidRPr="00525737" w:rsidRDefault="00525737" w:rsidP="00525737">
      <w:pPr>
        <w:spacing w:line="360" w:lineRule="auto"/>
        <w:jc w:val="both"/>
        <w:rPr>
          <w:rFonts w:asciiTheme="minorHAnsi" w:hAnsiTheme="minorHAnsi" w:cstheme="minorHAnsi"/>
          <w:sz w:val="22"/>
          <w:szCs w:val="24"/>
          <w:lang w:eastAsia="en-US"/>
        </w:rPr>
      </w:pPr>
      <w:r w:rsidRPr="00525737">
        <w:rPr>
          <w:rFonts w:asciiTheme="minorHAnsi" w:hAnsiTheme="minorHAnsi" w:cstheme="minorHAnsi"/>
          <w:noProof/>
          <w:sz w:val="22"/>
          <w:szCs w:val="24"/>
        </w:rPr>
        <w:drawing>
          <wp:inline distT="0" distB="0" distL="0" distR="0" wp14:anchorId="7692548F" wp14:editId="66C2F393">
            <wp:extent cx="6115050" cy="3038475"/>
            <wp:effectExtent l="0" t="0" r="0" b="9525"/>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3038475"/>
                    </a:xfrm>
                    <a:prstGeom prst="rect">
                      <a:avLst/>
                    </a:prstGeom>
                    <a:noFill/>
                    <a:ln>
                      <a:noFill/>
                    </a:ln>
                  </pic:spPr>
                </pic:pic>
              </a:graphicData>
            </a:graphic>
          </wp:inline>
        </w:drawing>
      </w:r>
    </w:p>
    <w:p w:rsidR="00525737" w:rsidRPr="00525737" w:rsidRDefault="00525737" w:rsidP="00525737">
      <w:pPr>
        <w:spacing w:line="360" w:lineRule="auto"/>
        <w:jc w:val="both"/>
        <w:rPr>
          <w:rFonts w:asciiTheme="minorHAnsi" w:hAnsiTheme="minorHAnsi" w:cstheme="minorHAnsi"/>
          <w:sz w:val="22"/>
          <w:szCs w:val="24"/>
          <w:lang w:eastAsia="en-US"/>
        </w:rPr>
      </w:pPr>
      <w:r w:rsidRPr="00525737">
        <w:rPr>
          <w:rFonts w:asciiTheme="minorHAnsi" w:hAnsiTheme="minorHAnsi" w:cstheme="minorHAnsi"/>
          <w:sz w:val="22"/>
          <w:szCs w:val="24"/>
          <w:lang w:eastAsia="en-US"/>
        </w:rPr>
        <w:t xml:space="preserve">Tale dato è comunque in via di ulteriore aggiornamento, dovendo l’Azienda programmare le risorse assunzionali afferenti al triennio 2022-2024, le cui risultanze – il connesso stanziamento delle relative risorse – saranno recepite una volta terminato il complesso iter di approvazione. </w:t>
      </w:r>
    </w:p>
    <w:p w:rsidR="00525737" w:rsidRPr="00E201D4" w:rsidRDefault="00525737" w:rsidP="00017B01">
      <w:pPr>
        <w:spacing w:line="360" w:lineRule="auto"/>
        <w:jc w:val="both"/>
        <w:rPr>
          <w:rFonts w:asciiTheme="minorHAnsi" w:hAnsiTheme="minorHAnsi" w:cstheme="minorHAnsi"/>
          <w:sz w:val="22"/>
          <w:szCs w:val="24"/>
          <w:lang w:eastAsia="en-US"/>
        </w:rPr>
      </w:pPr>
    </w:p>
    <w:p w:rsidR="004F78ED" w:rsidRPr="00045FE4" w:rsidRDefault="004F78ED" w:rsidP="004F78ED">
      <w:pPr>
        <w:keepNext/>
        <w:spacing w:before="240" w:after="480" w:line="360" w:lineRule="auto"/>
        <w:outlineLvl w:val="0"/>
        <w:rPr>
          <w:rFonts w:eastAsia="Cambria" w:cs="Calibri"/>
          <w:color w:val="17365D"/>
          <w:sz w:val="32"/>
        </w:rPr>
      </w:pPr>
      <w:r w:rsidRPr="00045FE4">
        <w:rPr>
          <w:rFonts w:eastAsia="Cambria" w:cs="Calibri"/>
          <w:noProof/>
          <w:color w:val="17365D"/>
          <w:sz w:val="32"/>
        </w:rPr>
        <w:drawing>
          <wp:anchor distT="0" distB="0" distL="114300" distR="114300" simplePos="0" relativeHeight="251666432" behindDoc="1" locked="0" layoutInCell="1" allowOverlap="1" wp14:anchorId="136FB7C0" wp14:editId="3FE8F846">
            <wp:simplePos x="0" y="0"/>
            <wp:positionH relativeFrom="margin">
              <wp:align>left</wp:align>
            </wp:positionH>
            <wp:positionV relativeFrom="paragraph">
              <wp:posOffset>418465</wp:posOffset>
            </wp:positionV>
            <wp:extent cx="6158230" cy="12065"/>
            <wp:effectExtent l="0" t="0" r="0" b="6985"/>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8230" cy="12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FE4">
        <w:rPr>
          <w:rFonts w:eastAsia="Cambria" w:cs="Calibri"/>
          <w:color w:val="17365D"/>
          <w:sz w:val="32"/>
        </w:rPr>
        <w:t>CONCLUSIONI</w:t>
      </w:r>
    </w:p>
    <w:p w:rsidR="006223B9" w:rsidRPr="00B42945" w:rsidRDefault="006223B9" w:rsidP="006223B9">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S</w:t>
      </w:r>
      <w:r w:rsidRPr="00045FE4">
        <w:rPr>
          <w:rFonts w:asciiTheme="minorHAnsi" w:hAnsiTheme="minorHAnsi" w:cstheme="minorHAnsi"/>
          <w:sz w:val="22"/>
          <w:szCs w:val="24"/>
          <w:lang w:eastAsia="en-US"/>
        </w:rPr>
        <w:t>i propone un documento contabile previsionale che contiene gli stanziamenti</w:t>
      </w:r>
      <w:r>
        <w:rPr>
          <w:rFonts w:asciiTheme="minorHAnsi" w:hAnsiTheme="minorHAnsi" w:cstheme="minorHAnsi"/>
          <w:sz w:val="22"/>
          <w:szCs w:val="24"/>
          <w:lang w:eastAsia="en-US"/>
        </w:rPr>
        <w:t xml:space="preserve"> di entrate e di spesa</w:t>
      </w:r>
      <w:r w:rsidRPr="00045FE4">
        <w:rPr>
          <w:rFonts w:asciiTheme="minorHAnsi" w:hAnsiTheme="minorHAnsi" w:cstheme="minorHAnsi"/>
          <w:sz w:val="22"/>
          <w:szCs w:val="24"/>
          <w:lang w:eastAsia="en-US"/>
        </w:rPr>
        <w:t xml:space="preserve"> ritenuti congrui e realistici per il sostegno dell’attività ordinaria </w:t>
      </w:r>
      <w:r>
        <w:rPr>
          <w:rFonts w:asciiTheme="minorHAnsi" w:hAnsiTheme="minorHAnsi" w:cstheme="minorHAnsi"/>
          <w:sz w:val="22"/>
          <w:szCs w:val="24"/>
          <w:lang w:eastAsia="en-US"/>
        </w:rPr>
        <w:t xml:space="preserve">dell’Azienda </w:t>
      </w:r>
      <w:r w:rsidRPr="00045FE4">
        <w:rPr>
          <w:rFonts w:asciiTheme="minorHAnsi" w:hAnsiTheme="minorHAnsi" w:cstheme="minorHAnsi"/>
          <w:sz w:val="22"/>
          <w:szCs w:val="24"/>
          <w:lang w:eastAsia="en-US"/>
        </w:rPr>
        <w:t>nel prosieguo dell’esercizio in corso e del triennio</w:t>
      </w:r>
      <w:r>
        <w:rPr>
          <w:rFonts w:asciiTheme="minorHAnsi" w:hAnsiTheme="minorHAnsi" w:cstheme="minorHAnsi"/>
          <w:sz w:val="22"/>
          <w:szCs w:val="24"/>
          <w:lang w:eastAsia="en-US"/>
        </w:rPr>
        <w:t xml:space="preserve"> di riferimento</w:t>
      </w:r>
      <w:r w:rsidRPr="00045FE4">
        <w:rPr>
          <w:rFonts w:asciiTheme="minorHAnsi" w:hAnsiTheme="minorHAnsi" w:cstheme="minorHAnsi"/>
          <w:sz w:val="22"/>
          <w:szCs w:val="24"/>
          <w:lang w:eastAsia="en-US"/>
        </w:rPr>
        <w:t xml:space="preserve">. </w:t>
      </w:r>
      <w:r w:rsidRPr="00B42945">
        <w:rPr>
          <w:rFonts w:asciiTheme="minorHAnsi" w:hAnsiTheme="minorHAnsi" w:cstheme="minorHAnsi"/>
          <w:sz w:val="22"/>
          <w:szCs w:val="24"/>
          <w:lang w:eastAsia="en-US"/>
        </w:rPr>
        <w:t>Sarà oggetto di attenzione l’effettivo ed efficace raggiungimento degli obiettivi aziendali ai quali sono rivolti gli strumenti organizzativi, le risorse umane e la dotazione finanziaria dell’Ente.</w:t>
      </w:r>
    </w:p>
    <w:p w:rsidR="00875875" w:rsidRDefault="00E521E0" w:rsidP="006223B9">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Il tema principale</w:t>
      </w:r>
      <w:r w:rsidR="00875875">
        <w:rPr>
          <w:rFonts w:asciiTheme="minorHAnsi" w:hAnsiTheme="minorHAnsi" w:cstheme="minorHAnsi"/>
          <w:sz w:val="22"/>
          <w:szCs w:val="24"/>
          <w:lang w:eastAsia="en-US"/>
        </w:rPr>
        <w:t xml:space="preserve"> del prossimo triennio</w:t>
      </w:r>
      <w:r>
        <w:rPr>
          <w:rFonts w:asciiTheme="minorHAnsi" w:hAnsiTheme="minorHAnsi" w:cstheme="minorHAnsi"/>
          <w:sz w:val="22"/>
          <w:szCs w:val="24"/>
          <w:lang w:eastAsia="en-US"/>
        </w:rPr>
        <w:t xml:space="preserve"> sarà la riqualificazione del patrimonio residenziale pubblico</w:t>
      </w:r>
      <w:r w:rsidR="00875875">
        <w:rPr>
          <w:rFonts w:asciiTheme="minorHAnsi" w:hAnsiTheme="minorHAnsi" w:cstheme="minorHAnsi"/>
          <w:sz w:val="22"/>
          <w:szCs w:val="24"/>
          <w:lang w:eastAsia="en-US"/>
        </w:rPr>
        <w:t xml:space="preserve">. </w:t>
      </w:r>
    </w:p>
    <w:p w:rsidR="006223B9" w:rsidRDefault="00875875" w:rsidP="006223B9">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 xml:space="preserve">Nell’anno in corso si concluderanno </w:t>
      </w:r>
      <w:r w:rsidR="006223B9" w:rsidRPr="006223B9">
        <w:rPr>
          <w:rFonts w:asciiTheme="minorHAnsi" w:hAnsiTheme="minorHAnsi" w:cstheme="minorHAnsi"/>
          <w:sz w:val="22"/>
          <w:szCs w:val="24"/>
          <w:lang w:eastAsia="en-US"/>
        </w:rPr>
        <w:t>le proce</w:t>
      </w:r>
      <w:r w:rsidR="006223B9">
        <w:rPr>
          <w:rFonts w:asciiTheme="minorHAnsi" w:hAnsiTheme="minorHAnsi" w:cstheme="minorHAnsi"/>
          <w:sz w:val="22"/>
          <w:szCs w:val="24"/>
          <w:lang w:eastAsia="en-US"/>
        </w:rPr>
        <w:t xml:space="preserve">dure di </w:t>
      </w:r>
      <w:r w:rsidR="007352CB">
        <w:rPr>
          <w:rFonts w:asciiTheme="minorHAnsi" w:hAnsiTheme="minorHAnsi" w:cstheme="minorHAnsi"/>
          <w:sz w:val="22"/>
          <w:szCs w:val="24"/>
          <w:lang w:eastAsia="en-US"/>
        </w:rPr>
        <w:t xml:space="preserve">attivazione del </w:t>
      </w:r>
      <w:r w:rsidR="006223B9">
        <w:rPr>
          <w:rFonts w:asciiTheme="minorHAnsi" w:hAnsiTheme="minorHAnsi" w:cstheme="minorHAnsi"/>
          <w:sz w:val="22"/>
          <w:szCs w:val="24"/>
          <w:lang w:eastAsia="en-US"/>
        </w:rPr>
        <w:t xml:space="preserve">partenariato pubblico e </w:t>
      </w:r>
      <w:r w:rsidR="006223B9" w:rsidRPr="006223B9">
        <w:rPr>
          <w:rFonts w:asciiTheme="minorHAnsi" w:hAnsiTheme="minorHAnsi" w:cstheme="minorHAnsi"/>
          <w:sz w:val="22"/>
          <w:szCs w:val="24"/>
          <w:lang w:eastAsia="en-US"/>
        </w:rPr>
        <w:t>privato finalizzate all’efficientamento energetico del patrimonio edilizio g</w:t>
      </w:r>
      <w:r w:rsidR="006223B9">
        <w:rPr>
          <w:rFonts w:asciiTheme="minorHAnsi" w:hAnsiTheme="minorHAnsi" w:cstheme="minorHAnsi"/>
          <w:sz w:val="22"/>
          <w:szCs w:val="24"/>
          <w:lang w:eastAsia="en-US"/>
        </w:rPr>
        <w:t xml:space="preserve">estito dell’Azienda fruendo dei </w:t>
      </w:r>
      <w:r w:rsidR="006223B9" w:rsidRPr="006223B9">
        <w:rPr>
          <w:rFonts w:asciiTheme="minorHAnsi" w:hAnsiTheme="minorHAnsi" w:cstheme="minorHAnsi"/>
          <w:sz w:val="22"/>
          <w:szCs w:val="24"/>
          <w:lang w:eastAsia="en-US"/>
        </w:rPr>
        <w:t>benefici fiscali di cui al Decreto Legge 19 magg</w:t>
      </w:r>
      <w:r w:rsidR="006223B9">
        <w:rPr>
          <w:rFonts w:asciiTheme="minorHAnsi" w:hAnsiTheme="minorHAnsi" w:cstheme="minorHAnsi"/>
          <w:sz w:val="22"/>
          <w:szCs w:val="24"/>
          <w:lang w:eastAsia="en-US"/>
        </w:rPr>
        <w:t>io 2020, n.34 (c.d. Superbonus).</w:t>
      </w:r>
    </w:p>
    <w:p w:rsidR="00955547" w:rsidRDefault="00875875" w:rsidP="006223B9">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Inoltre, s</w:t>
      </w:r>
      <w:r w:rsidR="006223B9">
        <w:rPr>
          <w:rFonts w:asciiTheme="minorHAnsi" w:hAnsiTheme="minorHAnsi" w:cstheme="minorHAnsi"/>
          <w:sz w:val="22"/>
          <w:szCs w:val="24"/>
          <w:lang w:eastAsia="en-US"/>
        </w:rPr>
        <w:t>i procederà all</w:t>
      </w:r>
      <w:r w:rsidR="00821720">
        <w:rPr>
          <w:rFonts w:asciiTheme="minorHAnsi" w:hAnsiTheme="minorHAnsi" w:cstheme="minorHAnsi"/>
          <w:sz w:val="22"/>
          <w:szCs w:val="24"/>
          <w:lang w:eastAsia="en-US"/>
        </w:rPr>
        <w:t>’avvio degli</w:t>
      </w:r>
      <w:r w:rsidR="006223B9">
        <w:rPr>
          <w:rFonts w:asciiTheme="minorHAnsi" w:hAnsiTheme="minorHAnsi" w:cstheme="minorHAnsi"/>
          <w:sz w:val="22"/>
          <w:szCs w:val="24"/>
          <w:lang w:eastAsia="en-US"/>
        </w:rPr>
        <w:t xml:space="preserve"> interventi</w:t>
      </w:r>
      <w:r>
        <w:rPr>
          <w:rFonts w:asciiTheme="minorHAnsi" w:hAnsiTheme="minorHAnsi" w:cstheme="minorHAnsi"/>
          <w:sz w:val="22"/>
          <w:szCs w:val="24"/>
          <w:lang w:eastAsia="en-US"/>
        </w:rPr>
        <w:t xml:space="preserve"> di riqualificazione energetica di alloggi situati nei Comuni di Cagliari, Nuoro, Ussaramanna e Macomer, </w:t>
      </w:r>
      <w:r w:rsidR="00821720">
        <w:rPr>
          <w:rFonts w:asciiTheme="minorHAnsi" w:hAnsiTheme="minorHAnsi" w:cstheme="minorHAnsi"/>
          <w:sz w:val="22"/>
          <w:szCs w:val="24"/>
          <w:lang w:eastAsia="en-US"/>
        </w:rPr>
        <w:t>ammessi al programma regionale “sicuro, verde e sociale: riqualificazione dell’edilizia residenziale pubblica” f</w:t>
      </w:r>
      <w:r>
        <w:rPr>
          <w:rFonts w:asciiTheme="minorHAnsi" w:hAnsiTheme="minorHAnsi" w:cstheme="minorHAnsi"/>
          <w:sz w:val="22"/>
          <w:szCs w:val="24"/>
          <w:lang w:eastAsia="en-US"/>
        </w:rPr>
        <w:t>inanziat</w:t>
      </w:r>
      <w:r w:rsidR="00821720">
        <w:rPr>
          <w:rFonts w:asciiTheme="minorHAnsi" w:hAnsiTheme="minorHAnsi" w:cstheme="minorHAnsi"/>
          <w:sz w:val="22"/>
          <w:szCs w:val="24"/>
          <w:lang w:eastAsia="en-US"/>
        </w:rPr>
        <w:t>o</w:t>
      </w:r>
      <w:r>
        <w:rPr>
          <w:rFonts w:asciiTheme="minorHAnsi" w:hAnsiTheme="minorHAnsi" w:cstheme="minorHAnsi"/>
          <w:sz w:val="22"/>
          <w:szCs w:val="24"/>
          <w:lang w:eastAsia="en-US"/>
        </w:rPr>
        <w:t xml:space="preserve"> dall’Amministrazione regionale</w:t>
      </w:r>
      <w:r w:rsidR="006223B9">
        <w:rPr>
          <w:rFonts w:asciiTheme="minorHAnsi" w:hAnsiTheme="minorHAnsi" w:cstheme="minorHAnsi"/>
          <w:sz w:val="22"/>
          <w:szCs w:val="24"/>
          <w:lang w:eastAsia="en-US"/>
        </w:rPr>
        <w:t xml:space="preserve"> con il</w:t>
      </w:r>
      <w:r>
        <w:rPr>
          <w:rFonts w:asciiTheme="minorHAnsi" w:hAnsiTheme="minorHAnsi" w:cstheme="minorHAnsi"/>
          <w:sz w:val="22"/>
          <w:szCs w:val="24"/>
          <w:lang w:eastAsia="en-US"/>
        </w:rPr>
        <w:t xml:space="preserve"> fondo complementare al</w:t>
      </w:r>
      <w:r w:rsidR="006223B9">
        <w:rPr>
          <w:rFonts w:asciiTheme="minorHAnsi" w:hAnsiTheme="minorHAnsi" w:cstheme="minorHAnsi"/>
          <w:sz w:val="22"/>
          <w:szCs w:val="24"/>
          <w:lang w:eastAsia="en-US"/>
        </w:rPr>
        <w:t xml:space="preserve"> P.N.R.R..</w:t>
      </w:r>
      <w:r w:rsidR="00955547">
        <w:rPr>
          <w:rFonts w:asciiTheme="minorHAnsi" w:hAnsiTheme="minorHAnsi" w:cstheme="minorHAnsi"/>
          <w:sz w:val="22"/>
          <w:szCs w:val="24"/>
          <w:lang w:eastAsia="en-US"/>
        </w:rPr>
        <w:t xml:space="preserve"> per un </w:t>
      </w:r>
      <w:r w:rsidR="00821720">
        <w:rPr>
          <w:rFonts w:asciiTheme="minorHAnsi" w:hAnsiTheme="minorHAnsi" w:cstheme="minorHAnsi"/>
          <w:sz w:val="22"/>
          <w:szCs w:val="24"/>
          <w:lang w:eastAsia="en-US"/>
        </w:rPr>
        <w:t xml:space="preserve">finanziamento complessivo concesso </w:t>
      </w:r>
      <w:r w:rsidR="00955547">
        <w:rPr>
          <w:rFonts w:asciiTheme="minorHAnsi" w:hAnsiTheme="minorHAnsi" w:cstheme="minorHAnsi"/>
          <w:sz w:val="22"/>
          <w:szCs w:val="24"/>
          <w:lang w:eastAsia="en-US"/>
        </w:rPr>
        <w:t xml:space="preserve">di </w:t>
      </w:r>
      <w:r>
        <w:rPr>
          <w:rFonts w:asciiTheme="minorHAnsi" w:hAnsiTheme="minorHAnsi" w:cstheme="minorHAnsi"/>
          <w:sz w:val="22"/>
          <w:szCs w:val="24"/>
          <w:lang w:eastAsia="en-US"/>
        </w:rPr>
        <w:t>€ 4.530.000</w:t>
      </w:r>
      <w:r w:rsidR="00821720">
        <w:rPr>
          <w:rFonts w:asciiTheme="minorHAnsi" w:hAnsiTheme="minorHAnsi" w:cstheme="minorHAnsi"/>
          <w:sz w:val="22"/>
          <w:szCs w:val="24"/>
          <w:lang w:eastAsia="en-US"/>
        </w:rPr>
        <w:t>,00</w:t>
      </w:r>
      <w:r w:rsidR="00955547">
        <w:rPr>
          <w:rFonts w:asciiTheme="minorHAnsi" w:hAnsiTheme="minorHAnsi" w:cstheme="minorHAnsi"/>
          <w:sz w:val="22"/>
          <w:szCs w:val="24"/>
          <w:lang w:eastAsia="en-US"/>
        </w:rPr>
        <w:t>.</w:t>
      </w:r>
    </w:p>
    <w:p w:rsidR="006223B9" w:rsidRDefault="00225A96" w:rsidP="006223B9">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Per garantire il costante flusso di risorse finanziarie, l</w:t>
      </w:r>
      <w:r w:rsidR="006223B9">
        <w:rPr>
          <w:rFonts w:asciiTheme="minorHAnsi" w:hAnsiTheme="minorHAnsi" w:cstheme="minorHAnsi"/>
          <w:sz w:val="22"/>
          <w:szCs w:val="24"/>
          <w:lang w:eastAsia="en-US"/>
        </w:rPr>
        <w:t xml:space="preserve">’Azienda si impegna a riversare i proventi ricavati dalle alienazioni e dall’estinzione del diritto di prelazione ex L.560/93 presso la contabilità speciale detenuta </w:t>
      </w:r>
      <w:r w:rsidR="006223B9">
        <w:rPr>
          <w:rFonts w:asciiTheme="minorHAnsi" w:hAnsiTheme="minorHAnsi" w:cstheme="minorHAnsi"/>
          <w:sz w:val="22"/>
          <w:szCs w:val="24"/>
          <w:lang w:eastAsia="en-US"/>
        </w:rPr>
        <w:lastRenderedPageBreak/>
        <w:t>presso</w:t>
      </w:r>
      <w:r w:rsidR="00371191">
        <w:rPr>
          <w:rFonts w:asciiTheme="minorHAnsi" w:hAnsiTheme="minorHAnsi" w:cstheme="minorHAnsi"/>
          <w:sz w:val="22"/>
          <w:szCs w:val="24"/>
          <w:lang w:eastAsia="en-US"/>
        </w:rPr>
        <w:t xml:space="preserve"> la</w:t>
      </w:r>
      <w:r w:rsidR="006223B9">
        <w:rPr>
          <w:rFonts w:asciiTheme="minorHAnsi" w:hAnsiTheme="minorHAnsi" w:cstheme="minorHAnsi"/>
          <w:sz w:val="22"/>
          <w:szCs w:val="24"/>
          <w:lang w:eastAsia="en-US"/>
        </w:rPr>
        <w:t xml:space="preserve"> Banca di Italia al fine di definire le somme che saranno oggetto di programmazione per il triennio 201</w:t>
      </w:r>
      <w:r w:rsidR="00B703C5">
        <w:rPr>
          <w:rFonts w:asciiTheme="minorHAnsi" w:hAnsiTheme="minorHAnsi" w:cstheme="minorHAnsi"/>
          <w:sz w:val="22"/>
          <w:szCs w:val="24"/>
          <w:lang w:eastAsia="en-US"/>
        </w:rPr>
        <w:t>9</w:t>
      </w:r>
      <w:r w:rsidR="006223B9">
        <w:rPr>
          <w:rFonts w:asciiTheme="minorHAnsi" w:hAnsiTheme="minorHAnsi" w:cstheme="minorHAnsi"/>
          <w:sz w:val="22"/>
          <w:szCs w:val="24"/>
          <w:lang w:eastAsia="en-US"/>
        </w:rPr>
        <w:t>-2021.</w:t>
      </w:r>
    </w:p>
    <w:p w:rsidR="006223B9" w:rsidRDefault="006223B9" w:rsidP="006223B9">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Inoltre, a seguito dell’approvazione del consuntivo, si potrà valutare l’eventuale utilizzo di una quota dell’avanzo di amministrazione libero per garantire la copertura finanziaria di eventuali ed ulteriori spese di investimento.</w:t>
      </w:r>
    </w:p>
    <w:p w:rsidR="006223B9" w:rsidRDefault="00D77802" w:rsidP="006223B9">
      <w:pPr>
        <w:spacing w:line="360" w:lineRule="auto"/>
        <w:jc w:val="both"/>
        <w:rPr>
          <w:rFonts w:asciiTheme="minorHAnsi" w:hAnsiTheme="minorHAnsi" w:cstheme="minorHAnsi"/>
          <w:sz w:val="22"/>
          <w:szCs w:val="24"/>
          <w:lang w:eastAsia="en-US"/>
        </w:rPr>
      </w:pPr>
      <w:r w:rsidRPr="00D77802">
        <w:rPr>
          <w:rFonts w:asciiTheme="minorHAnsi" w:hAnsiTheme="minorHAnsi" w:cstheme="minorHAnsi"/>
          <w:sz w:val="22"/>
          <w:szCs w:val="24"/>
          <w:lang w:eastAsia="en-US"/>
        </w:rPr>
        <w:t>Si tratta di progetti importanti</w:t>
      </w:r>
      <w:r w:rsidR="00225A96">
        <w:rPr>
          <w:rFonts w:asciiTheme="minorHAnsi" w:hAnsiTheme="minorHAnsi" w:cstheme="minorHAnsi"/>
          <w:sz w:val="22"/>
          <w:szCs w:val="24"/>
          <w:lang w:eastAsia="en-US"/>
        </w:rPr>
        <w:t xml:space="preserve"> sui quali</w:t>
      </w:r>
      <w:r w:rsidR="00955547">
        <w:rPr>
          <w:rFonts w:asciiTheme="minorHAnsi" w:hAnsiTheme="minorHAnsi" w:cstheme="minorHAnsi"/>
          <w:sz w:val="22"/>
          <w:szCs w:val="24"/>
          <w:lang w:eastAsia="en-US"/>
        </w:rPr>
        <w:t>, una volta reperite le risorse finanziarie,</w:t>
      </w:r>
      <w:r w:rsidR="00225A96">
        <w:rPr>
          <w:rFonts w:asciiTheme="minorHAnsi" w:hAnsiTheme="minorHAnsi" w:cstheme="minorHAnsi"/>
          <w:sz w:val="22"/>
          <w:szCs w:val="24"/>
          <w:lang w:eastAsia="en-US"/>
        </w:rPr>
        <w:t xml:space="preserve"> </w:t>
      </w:r>
      <w:r w:rsidRPr="00D77802">
        <w:rPr>
          <w:rFonts w:asciiTheme="minorHAnsi" w:hAnsiTheme="minorHAnsi" w:cstheme="minorHAnsi"/>
          <w:sz w:val="22"/>
          <w:szCs w:val="24"/>
          <w:lang w:eastAsia="en-US"/>
        </w:rPr>
        <w:t xml:space="preserve">pesa </w:t>
      </w:r>
      <w:r w:rsidR="00821720">
        <w:rPr>
          <w:rFonts w:asciiTheme="minorHAnsi" w:hAnsiTheme="minorHAnsi" w:cstheme="minorHAnsi"/>
          <w:sz w:val="22"/>
          <w:szCs w:val="24"/>
          <w:lang w:eastAsia="en-US"/>
        </w:rPr>
        <w:t>la forte</w:t>
      </w:r>
      <w:r>
        <w:rPr>
          <w:rFonts w:asciiTheme="minorHAnsi" w:hAnsiTheme="minorHAnsi" w:cstheme="minorHAnsi"/>
          <w:sz w:val="22"/>
          <w:szCs w:val="24"/>
          <w:lang w:eastAsia="en-US"/>
        </w:rPr>
        <w:t xml:space="preserve"> carenza </w:t>
      </w:r>
      <w:r w:rsidR="006223B9" w:rsidRPr="00D77802">
        <w:rPr>
          <w:rFonts w:asciiTheme="minorHAnsi" w:hAnsiTheme="minorHAnsi" w:cstheme="minorHAnsi"/>
          <w:sz w:val="22"/>
          <w:szCs w:val="24"/>
          <w:lang w:eastAsia="en-US"/>
        </w:rPr>
        <w:t>di personale</w:t>
      </w:r>
      <w:r w:rsidR="003E3F11">
        <w:rPr>
          <w:rFonts w:asciiTheme="minorHAnsi" w:hAnsiTheme="minorHAnsi" w:cstheme="minorHAnsi"/>
          <w:sz w:val="22"/>
          <w:szCs w:val="24"/>
          <w:lang w:eastAsia="en-US"/>
        </w:rPr>
        <w:t>:</w:t>
      </w:r>
      <w:r w:rsidR="00821720">
        <w:rPr>
          <w:rFonts w:asciiTheme="minorHAnsi" w:hAnsiTheme="minorHAnsi" w:cstheme="minorHAnsi"/>
          <w:sz w:val="22"/>
          <w:szCs w:val="24"/>
          <w:lang w:eastAsia="en-US"/>
        </w:rPr>
        <w:t xml:space="preserve"> n. 116 unità in meno rispetto alla pianta organica di 239 unità lavorative</w:t>
      </w:r>
      <w:r w:rsidR="006223B9" w:rsidRPr="00D77802">
        <w:rPr>
          <w:rFonts w:asciiTheme="minorHAnsi" w:hAnsiTheme="minorHAnsi" w:cstheme="minorHAnsi"/>
          <w:sz w:val="22"/>
          <w:szCs w:val="24"/>
          <w:lang w:eastAsia="en-US"/>
        </w:rPr>
        <w:t xml:space="preserve">. Sono </w:t>
      </w:r>
      <w:r w:rsidRPr="00D77802">
        <w:rPr>
          <w:rFonts w:asciiTheme="minorHAnsi" w:hAnsiTheme="minorHAnsi" w:cstheme="minorHAnsi"/>
          <w:sz w:val="22"/>
          <w:szCs w:val="24"/>
          <w:lang w:eastAsia="en-US"/>
        </w:rPr>
        <w:t xml:space="preserve">in corso le interlocuzioni e le </w:t>
      </w:r>
      <w:r w:rsidR="006223B9" w:rsidRPr="00D77802">
        <w:rPr>
          <w:rFonts w:asciiTheme="minorHAnsi" w:hAnsiTheme="minorHAnsi" w:cstheme="minorHAnsi"/>
          <w:sz w:val="22"/>
          <w:szCs w:val="24"/>
          <w:lang w:eastAsia="en-US"/>
        </w:rPr>
        <w:t xml:space="preserve">azioni necessarie per l’utilizzo di tutti gli strumenti possibili per </w:t>
      </w:r>
      <w:r>
        <w:rPr>
          <w:rFonts w:asciiTheme="minorHAnsi" w:hAnsiTheme="minorHAnsi" w:cstheme="minorHAnsi"/>
          <w:sz w:val="22"/>
          <w:szCs w:val="24"/>
          <w:lang w:eastAsia="en-US"/>
        </w:rPr>
        <w:t xml:space="preserve">procedere con </w:t>
      </w:r>
      <w:r w:rsidR="006223B9" w:rsidRPr="00D77802">
        <w:rPr>
          <w:rFonts w:asciiTheme="minorHAnsi" w:hAnsiTheme="minorHAnsi" w:cstheme="minorHAnsi"/>
          <w:sz w:val="22"/>
          <w:szCs w:val="24"/>
          <w:lang w:eastAsia="en-US"/>
        </w:rPr>
        <w:t>l’assunzione di nuove figure professionali da inserire nell’organico aziendale.</w:t>
      </w:r>
    </w:p>
    <w:p w:rsidR="00367E93" w:rsidRPr="00D77802" w:rsidRDefault="00367E93" w:rsidP="006223B9">
      <w:pPr>
        <w:spacing w:line="360" w:lineRule="auto"/>
        <w:jc w:val="both"/>
        <w:rPr>
          <w:rFonts w:asciiTheme="minorHAnsi" w:hAnsiTheme="minorHAnsi" w:cstheme="minorHAnsi"/>
          <w:sz w:val="22"/>
          <w:szCs w:val="24"/>
          <w:lang w:eastAsia="en-US"/>
        </w:rPr>
      </w:pPr>
    </w:p>
    <w:p w:rsidR="006223B9" w:rsidRPr="004F78ED" w:rsidRDefault="006223B9" w:rsidP="006223B9">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 xml:space="preserve">Alla luce di quanto sopra, </w:t>
      </w:r>
      <w:r w:rsidR="00E521E0" w:rsidRPr="00045FE4">
        <w:rPr>
          <w:rFonts w:asciiTheme="minorHAnsi" w:hAnsiTheme="minorHAnsi" w:cstheme="minorHAnsi"/>
          <w:sz w:val="22"/>
          <w:szCs w:val="24"/>
          <w:lang w:eastAsia="en-US"/>
        </w:rPr>
        <w:t>per consentire l’immediata e piena funzionalità dell’Ente</w:t>
      </w:r>
      <w:r w:rsidR="00E521E0">
        <w:rPr>
          <w:rFonts w:asciiTheme="minorHAnsi" w:hAnsiTheme="minorHAnsi" w:cstheme="minorHAnsi"/>
          <w:sz w:val="22"/>
          <w:szCs w:val="24"/>
          <w:lang w:eastAsia="en-US"/>
        </w:rPr>
        <w:t xml:space="preserve">, </w:t>
      </w:r>
      <w:r>
        <w:rPr>
          <w:rFonts w:asciiTheme="minorHAnsi" w:hAnsiTheme="minorHAnsi" w:cstheme="minorHAnsi"/>
          <w:sz w:val="22"/>
          <w:szCs w:val="24"/>
          <w:lang w:eastAsia="en-US"/>
        </w:rPr>
        <w:t xml:space="preserve">appare </w:t>
      </w:r>
      <w:r w:rsidRPr="00045FE4">
        <w:rPr>
          <w:rFonts w:asciiTheme="minorHAnsi" w:hAnsiTheme="minorHAnsi" w:cstheme="minorHAnsi"/>
          <w:sz w:val="22"/>
          <w:szCs w:val="24"/>
          <w:lang w:eastAsia="en-US"/>
        </w:rPr>
        <w:t xml:space="preserve">urgente </w:t>
      </w:r>
      <w:r>
        <w:rPr>
          <w:rFonts w:asciiTheme="minorHAnsi" w:hAnsiTheme="minorHAnsi" w:cstheme="minorHAnsi"/>
          <w:sz w:val="22"/>
          <w:szCs w:val="24"/>
          <w:lang w:eastAsia="en-US"/>
        </w:rPr>
        <w:t>l’</w:t>
      </w:r>
      <w:r w:rsidRPr="00045FE4">
        <w:rPr>
          <w:rFonts w:asciiTheme="minorHAnsi" w:hAnsiTheme="minorHAnsi" w:cstheme="minorHAnsi"/>
          <w:sz w:val="22"/>
          <w:szCs w:val="24"/>
          <w:lang w:eastAsia="en-US"/>
        </w:rPr>
        <w:t>approvazione del bilancio di previsione da parte degli organi competenti.</w:t>
      </w:r>
      <w:r w:rsidRPr="004F78ED">
        <w:rPr>
          <w:rFonts w:asciiTheme="minorHAnsi" w:hAnsiTheme="minorHAnsi" w:cstheme="minorHAnsi"/>
          <w:sz w:val="22"/>
          <w:szCs w:val="24"/>
          <w:lang w:eastAsia="en-US"/>
        </w:rPr>
        <w:t xml:space="preserve">  </w:t>
      </w:r>
    </w:p>
    <w:p w:rsidR="006223B9" w:rsidRDefault="006223B9" w:rsidP="006223B9">
      <w:pPr>
        <w:spacing w:line="360" w:lineRule="auto"/>
        <w:jc w:val="both"/>
        <w:rPr>
          <w:rFonts w:asciiTheme="minorHAnsi" w:hAnsiTheme="minorHAnsi" w:cstheme="minorHAnsi"/>
          <w:b/>
          <w:sz w:val="22"/>
          <w:szCs w:val="24"/>
          <w:lang w:eastAsia="en-US"/>
        </w:rPr>
      </w:pPr>
    </w:p>
    <w:p w:rsidR="00540D68" w:rsidRPr="00540D68" w:rsidRDefault="00540D68" w:rsidP="006223B9">
      <w:pPr>
        <w:spacing w:line="360" w:lineRule="auto"/>
        <w:jc w:val="both"/>
        <w:rPr>
          <w:rFonts w:asciiTheme="minorHAnsi" w:hAnsiTheme="minorHAnsi" w:cstheme="minorHAnsi"/>
          <w:sz w:val="22"/>
          <w:szCs w:val="24"/>
          <w:lang w:eastAsia="en-US"/>
        </w:rPr>
      </w:pPr>
      <w:r>
        <w:rPr>
          <w:rFonts w:asciiTheme="minorHAnsi" w:hAnsiTheme="minorHAnsi" w:cstheme="minorHAnsi"/>
          <w:b/>
          <w:sz w:val="22"/>
          <w:szCs w:val="24"/>
          <w:lang w:eastAsia="en-US"/>
        </w:rPr>
        <w:tab/>
      </w:r>
      <w:r>
        <w:rPr>
          <w:rFonts w:asciiTheme="minorHAnsi" w:hAnsiTheme="minorHAnsi" w:cstheme="minorHAnsi"/>
          <w:b/>
          <w:sz w:val="22"/>
          <w:szCs w:val="24"/>
          <w:lang w:eastAsia="en-US"/>
        </w:rPr>
        <w:tab/>
      </w:r>
      <w:r>
        <w:rPr>
          <w:rFonts w:asciiTheme="minorHAnsi" w:hAnsiTheme="minorHAnsi" w:cstheme="minorHAnsi"/>
          <w:b/>
          <w:sz w:val="22"/>
          <w:szCs w:val="24"/>
          <w:lang w:eastAsia="en-US"/>
        </w:rPr>
        <w:tab/>
      </w:r>
      <w:r>
        <w:rPr>
          <w:rFonts w:asciiTheme="minorHAnsi" w:hAnsiTheme="minorHAnsi" w:cstheme="minorHAnsi"/>
          <w:b/>
          <w:sz w:val="22"/>
          <w:szCs w:val="24"/>
          <w:lang w:eastAsia="en-US"/>
        </w:rPr>
        <w:tab/>
      </w:r>
      <w:r>
        <w:rPr>
          <w:rFonts w:asciiTheme="minorHAnsi" w:hAnsiTheme="minorHAnsi" w:cstheme="minorHAnsi"/>
          <w:b/>
          <w:sz w:val="22"/>
          <w:szCs w:val="24"/>
          <w:lang w:eastAsia="en-US"/>
        </w:rPr>
        <w:tab/>
      </w:r>
      <w:r>
        <w:rPr>
          <w:rFonts w:asciiTheme="minorHAnsi" w:hAnsiTheme="minorHAnsi" w:cstheme="minorHAnsi"/>
          <w:b/>
          <w:sz w:val="22"/>
          <w:szCs w:val="24"/>
          <w:lang w:eastAsia="en-US"/>
        </w:rPr>
        <w:tab/>
      </w:r>
      <w:r>
        <w:rPr>
          <w:rFonts w:asciiTheme="minorHAnsi" w:hAnsiTheme="minorHAnsi" w:cstheme="minorHAnsi"/>
          <w:b/>
          <w:sz w:val="22"/>
          <w:szCs w:val="24"/>
          <w:lang w:eastAsia="en-US"/>
        </w:rPr>
        <w:tab/>
      </w:r>
      <w:r>
        <w:rPr>
          <w:rFonts w:asciiTheme="minorHAnsi" w:hAnsiTheme="minorHAnsi" w:cstheme="minorHAnsi"/>
          <w:b/>
          <w:sz w:val="22"/>
          <w:szCs w:val="24"/>
          <w:lang w:eastAsia="en-US"/>
        </w:rPr>
        <w:tab/>
      </w:r>
      <w:r>
        <w:rPr>
          <w:rFonts w:asciiTheme="minorHAnsi" w:hAnsiTheme="minorHAnsi" w:cstheme="minorHAnsi"/>
          <w:b/>
          <w:sz w:val="22"/>
          <w:szCs w:val="24"/>
          <w:lang w:eastAsia="en-US"/>
        </w:rPr>
        <w:tab/>
      </w:r>
      <w:r w:rsidRPr="00540D68">
        <w:rPr>
          <w:rFonts w:asciiTheme="minorHAnsi" w:hAnsiTheme="minorHAnsi" w:cstheme="minorHAnsi"/>
          <w:sz w:val="22"/>
          <w:szCs w:val="24"/>
          <w:lang w:eastAsia="en-US"/>
        </w:rPr>
        <w:t xml:space="preserve"> Il Commissario Straordinario</w:t>
      </w:r>
    </w:p>
    <w:p w:rsidR="00540D68" w:rsidRDefault="00965110" w:rsidP="006223B9">
      <w:pPr>
        <w:spacing w:line="360" w:lineRule="auto"/>
        <w:jc w:val="both"/>
        <w:rPr>
          <w:rFonts w:asciiTheme="minorHAnsi" w:hAnsiTheme="minorHAnsi" w:cstheme="minorHAnsi"/>
          <w:b/>
          <w:sz w:val="22"/>
          <w:szCs w:val="24"/>
          <w:lang w:eastAsia="en-US"/>
        </w:rPr>
      </w:pP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t>Dott</w:t>
      </w:r>
      <w:r w:rsidR="00540D68" w:rsidRPr="00540D68">
        <w:rPr>
          <w:rFonts w:asciiTheme="minorHAnsi" w:hAnsiTheme="minorHAnsi" w:cstheme="minorHAnsi"/>
          <w:sz w:val="22"/>
          <w:szCs w:val="24"/>
          <w:lang w:eastAsia="en-US"/>
        </w:rPr>
        <w:t>. Adamo Pili</w:t>
      </w:r>
    </w:p>
    <w:sectPr w:rsidR="00540D68" w:rsidSect="0064449E">
      <w:footerReference w:type="default" r:id="rId2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222" w:rsidRDefault="000A0222" w:rsidP="001641AF">
      <w:r>
        <w:separator/>
      </w:r>
    </w:p>
  </w:endnote>
  <w:endnote w:type="continuationSeparator" w:id="0">
    <w:p w:rsidR="000A0222" w:rsidRDefault="000A0222" w:rsidP="0016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556326"/>
      <w:docPartObj>
        <w:docPartGallery w:val="Page Numbers (Bottom of Page)"/>
        <w:docPartUnique/>
      </w:docPartObj>
    </w:sdtPr>
    <w:sdtEndPr/>
    <w:sdtContent>
      <w:p w:rsidR="00530F40" w:rsidRDefault="00530F40">
        <w:pPr>
          <w:pStyle w:val="Pidipagina"/>
          <w:jc w:val="center"/>
        </w:pPr>
        <w:r>
          <w:fldChar w:fldCharType="begin"/>
        </w:r>
        <w:r>
          <w:instrText>PAGE   \* MERGEFORMAT</w:instrText>
        </w:r>
        <w:r>
          <w:fldChar w:fldCharType="separate"/>
        </w:r>
        <w:r w:rsidR="006175F7">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222" w:rsidRDefault="000A0222" w:rsidP="001641AF">
      <w:r>
        <w:separator/>
      </w:r>
    </w:p>
  </w:footnote>
  <w:footnote w:type="continuationSeparator" w:id="0">
    <w:p w:rsidR="000A0222" w:rsidRDefault="000A0222" w:rsidP="00164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1765836"/>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17"/>
    <w:multiLevelType w:val="hybridMultilevel"/>
    <w:tmpl w:val="2CA886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8"/>
    <w:multiLevelType w:val="hybridMultilevel"/>
    <w:tmpl w:val="0836C40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9"/>
    <w:multiLevelType w:val="hybridMultilevel"/>
    <w:tmpl w:val="02901D82"/>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B"/>
    <w:multiLevelType w:val="hybridMultilevel"/>
    <w:tmpl w:val="6D4A2CE6"/>
    <w:lvl w:ilvl="0" w:tplc="D38EA602">
      <w:start w:val="1"/>
      <w:numFmt w:val="upperLetter"/>
      <w:pStyle w:val="Titolo3"/>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C"/>
    <w:multiLevelType w:val="hybridMultilevel"/>
    <w:tmpl w:val="54FCB540"/>
    <w:lvl w:ilvl="0" w:tplc="0410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D"/>
    <w:multiLevelType w:val="hybridMultilevel"/>
    <w:tmpl w:val="7C3DBD3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E"/>
    <w:multiLevelType w:val="hybridMultilevel"/>
    <w:tmpl w:val="737B8DDC"/>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13F003E"/>
    <w:multiLevelType w:val="hybridMultilevel"/>
    <w:tmpl w:val="00AE82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0B642187"/>
    <w:multiLevelType w:val="hybridMultilevel"/>
    <w:tmpl w:val="D084E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10025380"/>
    <w:multiLevelType w:val="hybridMultilevel"/>
    <w:tmpl w:val="96247AE6"/>
    <w:lvl w:ilvl="0" w:tplc="986AA3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3BD7325"/>
    <w:multiLevelType w:val="hybridMultilevel"/>
    <w:tmpl w:val="7F985FE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9CA1FB1"/>
    <w:multiLevelType w:val="hybridMultilevel"/>
    <w:tmpl w:val="F9FCF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0D70077"/>
    <w:multiLevelType w:val="hybridMultilevel"/>
    <w:tmpl w:val="A254E17A"/>
    <w:lvl w:ilvl="0" w:tplc="5E34539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FC545EB"/>
    <w:multiLevelType w:val="hybridMultilevel"/>
    <w:tmpl w:val="2A5ECE60"/>
    <w:lvl w:ilvl="0" w:tplc="A46653BA">
      <w:start w:val="1"/>
      <w:numFmt w:val="bullet"/>
      <w:lvlText w:val=""/>
      <w:lvlJc w:val="left"/>
      <w:pPr>
        <w:ind w:left="1435"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4055488"/>
    <w:multiLevelType w:val="hybridMultilevel"/>
    <w:tmpl w:val="442CA6E4"/>
    <w:lvl w:ilvl="0" w:tplc="04100001">
      <w:start w:val="1"/>
      <w:numFmt w:val="bullet"/>
      <w:lvlText w:val=""/>
      <w:lvlJc w:val="left"/>
      <w:pPr>
        <w:ind w:left="577" w:hanging="360"/>
      </w:pPr>
      <w:rPr>
        <w:rFonts w:ascii="Symbol" w:hAnsi="Symbol" w:hint="default"/>
      </w:rPr>
    </w:lvl>
    <w:lvl w:ilvl="1" w:tplc="04100003" w:tentative="1">
      <w:start w:val="1"/>
      <w:numFmt w:val="bullet"/>
      <w:lvlText w:val="o"/>
      <w:lvlJc w:val="left"/>
      <w:pPr>
        <w:ind w:left="1297" w:hanging="360"/>
      </w:pPr>
      <w:rPr>
        <w:rFonts w:ascii="Courier New" w:hAnsi="Courier New" w:cs="Courier New" w:hint="default"/>
      </w:rPr>
    </w:lvl>
    <w:lvl w:ilvl="2" w:tplc="04100005" w:tentative="1">
      <w:start w:val="1"/>
      <w:numFmt w:val="bullet"/>
      <w:lvlText w:val=""/>
      <w:lvlJc w:val="left"/>
      <w:pPr>
        <w:ind w:left="2017" w:hanging="360"/>
      </w:pPr>
      <w:rPr>
        <w:rFonts w:ascii="Wingdings" w:hAnsi="Wingdings" w:hint="default"/>
      </w:rPr>
    </w:lvl>
    <w:lvl w:ilvl="3" w:tplc="04100001" w:tentative="1">
      <w:start w:val="1"/>
      <w:numFmt w:val="bullet"/>
      <w:lvlText w:val=""/>
      <w:lvlJc w:val="left"/>
      <w:pPr>
        <w:ind w:left="2737" w:hanging="360"/>
      </w:pPr>
      <w:rPr>
        <w:rFonts w:ascii="Symbol" w:hAnsi="Symbol" w:hint="default"/>
      </w:rPr>
    </w:lvl>
    <w:lvl w:ilvl="4" w:tplc="04100003" w:tentative="1">
      <w:start w:val="1"/>
      <w:numFmt w:val="bullet"/>
      <w:lvlText w:val="o"/>
      <w:lvlJc w:val="left"/>
      <w:pPr>
        <w:ind w:left="3457" w:hanging="360"/>
      </w:pPr>
      <w:rPr>
        <w:rFonts w:ascii="Courier New" w:hAnsi="Courier New" w:cs="Courier New" w:hint="default"/>
      </w:rPr>
    </w:lvl>
    <w:lvl w:ilvl="5" w:tplc="04100005" w:tentative="1">
      <w:start w:val="1"/>
      <w:numFmt w:val="bullet"/>
      <w:lvlText w:val=""/>
      <w:lvlJc w:val="left"/>
      <w:pPr>
        <w:ind w:left="4177" w:hanging="360"/>
      </w:pPr>
      <w:rPr>
        <w:rFonts w:ascii="Wingdings" w:hAnsi="Wingdings" w:hint="default"/>
      </w:rPr>
    </w:lvl>
    <w:lvl w:ilvl="6" w:tplc="04100001" w:tentative="1">
      <w:start w:val="1"/>
      <w:numFmt w:val="bullet"/>
      <w:lvlText w:val=""/>
      <w:lvlJc w:val="left"/>
      <w:pPr>
        <w:ind w:left="4897" w:hanging="360"/>
      </w:pPr>
      <w:rPr>
        <w:rFonts w:ascii="Symbol" w:hAnsi="Symbol" w:hint="default"/>
      </w:rPr>
    </w:lvl>
    <w:lvl w:ilvl="7" w:tplc="04100003" w:tentative="1">
      <w:start w:val="1"/>
      <w:numFmt w:val="bullet"/>
      <w:lvlText w:val="o"/>
      <w:lvlJc w:val="left"/>
      <w:pPr>
        <w:ind w:left="5617" w:hanging="360"/>
      </w:pPr>
      <w:rPr>
        <w:rFonts w:ascii="Courier New" w:hAnsi="Courier New" w:cs="Courier New" w:hint="default"/>
      </w:rPr>
    </w:lvl>
    <w:lvl w:ilvl="8" w:tplc="04100005" w:tentative="1">
      <w:start w:val="1"/>
      <w:numFmt w:val="bullet"/>
      <w:lvlText w:val=""/>
      <w:lvlJc w:val="left"/>
      <w:pPr>
        <w:ind w:left="6337" w:hanging="360"/>
      </w:pPr>
      <w:rPr>
        <w:rFonts w:ascii="Wingdings" w:hAnsi="Wingdings" w:hint="default"/>
      </w:rPr>
    </w:lvl>
  </w:abstractNum>
  <w:abstractNum w:abstractNumId="16">
    <w:nsid w:val="355F2C49"/>
    <w:multiLevelType w:val="hybridMultilevel"/>
    <w:tmpl w:val="2DF21B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DF765E2"/>
    <w:multiLevelType w:val="hybridMultilevel"/>
    <w:tmpl w:val="E28C9836"/>
    <w:lvl w:ilvl="0" w:tplc="04100001">
      <w:start w:val="1"/>
      <w:numFmt w:val="bullet"/>
      <w:lvlText w:val=""/>
      <w:lvlJc w:val="left"/>
      <w:rPr>
        <w:rFonts w:ascii="Symbol" w:hAnsi="Symbol" w:hint="default"/>
      </w:rPr>
    </w:lvl>
    <w:lvl w:ilvl="1" w:tplc="A24269DE">
      <w:start w:val="1"/>
      <w:numFmt w:val="bullet"/>
      <w:lvlText w:val=""/>
      <w:lvlJc w:val="left"/>
    </w:lvl>
    <w:lvl w:ilvl="2" w:tplc="C9E605C2">
      <w:start w:val="1"/>
      <w:numFmt w:val="bullet"/>
      <w:lvlText w:val=""/>
      <w:lvlJc w:val="left"/>
    </w:lvl>
    <w:lvl w:ilvl="3" w:tplc="5C9AEB32">
      <w:start w:val="1"/>
      <w:numFmt w:val="bullet"/>
      <w:lvlText w:val=""/>
      <w:lvlJc w:val="left"/>
    </w:lvl>
    <w:lvl w:ilvl="4" w:tplc="97DA3134">
      <w:start w:val="1"/>
      <w:numFmt w:val="bullet"/>
      <w:lvlText w:val=""/>
      <w:lvlJc w:val="left"/>
    </w:lvl>
    <w:lvl w:ilvl="5" w:tplc="23AA84E8">
      <w:start w:val="1"/>
      <w:numFmt w:val="bullet"/>
      <w:lvlText w:val=""/>
      <w:lvlJc w:val="left"/>
    </w:lvl>
    <w:lvl w:ilvl="6" w:tplc="2B8CE7A8">
      <w:start w:val="1"/>
      <w:numFmt w:val="bullet"/>
      <w:lvlText w:val=""/>
      <w:lvlJc w:val="left"/>
    </w:lvl>
    <w:lvl w:ilvl="7" w:tplc="A564599A">
      <w:start w:val="1"/>
      <w:numFmt w:val="bullet"/>
      <w:lvlText w:val=""/>
      <w:lvlJc w:val="left"/>
    </w:lvl>
    <w:lvl w:ilvl="8" w:tplc="BC0CBA8A">
      <w:start w:val="1"/>
      <w:numFmt w:val="bullet"/>
      <w:lvlText w:val=""/>
      <w:lvlJc w:val="left"/>
    </w:lvl>
  </w:abstractNum>
  <w:abstractNum w:abstractNumId="18">
    <w:nsid w:val="41AA4649"/>
    <w:multiLevelType w:val="hybridMultilevel"/>
    <w:tmpl w:val="3538F1B8"/>
    <w:lvl w:ilvl="0" w:tplc="48902002">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477D4DB4"/>
    <w:multiLevelType w:val="hybridMultilevel"/>
    <w:tmpl w:val="4F18AD30"/>
    <w:lvl w:ilvl="0" w:tplc="7484874E">
      <w:start w:val="1"/>
      <w:numFmt w:val="bullet"/>
      <w:lvlText w:val=""/>
      <w:lvlJc w:val="left"/>
      <w:pPr>
        <w:ind w:left="1776" w:hanging="360"/>
      </w:pPr>
      <w:rPr>
        <w:rFonts w:ascii="Symbol" w:hAnsi="Symbol" w:hint="default"/>
        <w:sz w:val="16"/>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0">
    <w:nsid w:val="58F62182"/>
    <w:multiLevelType w:val="hybridMultilevel"/>
    <w:tmpl w:val="39060DC2"/>
    <w:lvl w:ilvl="0" w:tplc="986AA392">
      <w:numFmt w:val="bullet"/>
      <w:lvlText w:val="-"/>
      <w:lvlJc w:val="left"/>
      <w:pPr>
        <w:ind w:left="1428" w:hanging="360"/>
      </w:pPr>
      <w:rPr>
        <w:rFonts w:ascii="Calibri" w:eastAsia="Calibri" w:hAnsi="Calibri" w:cs="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1">
    <w:nsid w:val="5D567D46"/>
    <w:multiLevelType w:val="hybridMultilevel"/>
    <w:tmpl w:val="FB582202"/>
    <w:lvl w:ilvl="0" w:tplc="08002A6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DD90869"/>
    <w:multiLevelType w:val="hybridMultilevel"/>
    <w:tmpl w:val="65669760"/>
    <w:lvl w:ilvl="0" w:tplc="2A9AA6F4">
      <w:numFmt w:val="bullet"/>
      <w:lvlText w:val="-"/>
      <w:lvlJc w:val="left"/>
      <w:pPr>
        <w:ind w:left="420" w:hanging="360"/>
      </w:pPr>
      <w:rPr>
        <w:rFonts w:ascii="Arial" w:eastAsia="Times New Roman" w:hAnsi="Arial" w:cs="Arial" w:hint="default"/>
      </w:rPr>
    </w:lvl>
    <w:lvl w:ilvl="1" w:tplc="04100003">
      <w:start w:val="1"/>
      <w:numFmt w:val="bullet"/>
      <w:lvlText w:val="o"/>
      <w:lvlJc w:val="left"/>
      <w:pPr>
        <w:ind w:left="1140" w:hanging="360"/>
      </w:pPr>
      <w:rPr>
        <w:rFonts w:ascii="Courier New" w:hAnsi="Courier New" w:cs="Courier New" w:hint="default"/>
      </w:rPr>
    </w:lvl>
    <w:lvl w:ilvl="2" w:tplc="04100005">
      <w:start w:val="1"/>
      <w:numFmt w:val="bullet"/>
      <w:lvlText w:val=""/>
      <w:lvlJc w:val="left"/>
      <w:pPr>
        <w:ind w:left="1860" w:hanging="360"/>
      </w:pPr>
      <w:rPr>
        <w:rFonts w:ascii="Wingdings" w:hAnsi="Wingdings" w:hint="default"/>
      </w:rPr>
    </w:lvl>
    <w:lvl w:ilvl="3" w:tplc="04100001">
      <w:start w:val="1"/>
      <w:numFmt w:val="bullet"/>
      <w:lvlText w:val=""/>
      <w:lvlJc w:val="left"/>
      <w:pPr>
        <w:ind w:left="2580" w:hanging="360"/>
      </w:pPr>
      <w:rPr>
        <w:rFonts w:ascii="Symbol" w:hAnsi="Symbol" w:hint="default"/>
      </w:rPr>
    </w:lvl>
    <w:lvl w:ilvl="4" w:tplc="04100003">
      <w:start w:val="1"/>
      <w:numFmt w:val="bullet"/>
      <w:lvlText w:val="o"/>
      <w:lvlJc w:val="left"/>
      <w:pPr>
        <w:ind w:left="3300" w:hanging="360"/>
      </w:pPr>
      <w:rPr>
        <w:rFonts w:ascii="Courier New" w:hAnsi="Courier New" w:cs="Courier New" w:hint="default"/>
      </w:rPr>
    </w:lvl>
    <w:lvl w:ilvl="5" w:tplc="04100005">
      <w:start w:val="1"/>
      <w:numFmt w:val="bullet"/>
      <w:lvlText w:val=""/>
      <w:lvlJc w:val="left"/>
      <w:pPr>
        <w:ind w:left="4020" w:hanging="360"/>
      </w:pPr>
      <w:rPr>
        <w:rFonts w:ascii="Wingdings" w:hAnsi="Wingdings" w:hint="default"/>
      </w:rPr>
    </w:lvl>
    <w:lvl w:ilvl="6" w:tplc="04100001">
      <w:start w:val="1"/>
      <w:numFmt w:val="bullet"/>
      <w:lvlText w:val=""/>
      <w:lvlJc w:val="left"/>
      <w:pPr>
        <w:ind w:left="4740" w:hanging="360"/>
      </w:pPr>
      <w:rPr>
        <w:rFonts w:ascii="Symbol" w:hAnsi="Symbol" w:hint="default"/>
      </w:rPr>
    </w:lvl>
    <w:lvl w:ilvl="7" w:tplc="04100003">
      <w:start w:val="1"/>
      <w:numFmt w:val="bullet"/>
      <w:lvlText w:val="o"/>
      <w:lvlJc w:val="left"/>
      <w:pPr>
        <w:ind w:left="5460" w:hanging="360"/>
      </w:pPr>
      <w:rPr>
        <w:rFonts w:ascii="Courier New" w:hAnsi="Courier New" w:cs="Courier New" w:hint="default"/>
      </w:rPr>
    </w:lvl>
    <w:lvl w:ilvl="8" w:tplc="04100005">
      <w:start w:val="1"/>
      <w:numFmt w:val="bullet"/>
      <w:lvlText w:val=""/>
      <w:lvlJc w:val="left"/>
      <w:pPr>
        <w:ind w:left="6180" w:hanging="360"/>
      </w:pPr>
      <w:rPr>
        <w:rFonts w:ascii="Wingdings" w:hAnsi="Wingdings" w:hint="default"/>
      </w:rPr>
    </w:lvl>
  </w:abstractNum>
  <w:abstractNum w:abstractNumId="23">
    <w:nsid w:val="67597BCE"/>
    <w:multiLevelType w:val="hybridMultilevel"/>
    <w:tmpl w:val="846EE9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8C064DE"/>
    <w:multiLevelType w:val="hybridMultilevel"/>
    <w:tmpl w:val="B25AC9D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nsid w:val="6CBC4152"/>
    <w:multiLevelType w:val="hybridMultilevel"/>
    <w:tmpl w:val="2EAA77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A850089"/>
    <w:multiLevelType w:val="hybridMultilevel"/>
    <w:tmpl w:val="6EB206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B3627C8"/>
    <w:multiLevelType w:val="hybridMultilevel"/>
    <w:tmpl w:val="D2F2148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nsid w:val="7E59690D"/>
    <w:multiLevelType w:val="hybridMultilevel"/>
    <w:tmpl w:val="45F2DF48"/>
    <w:lvl w:ilvl="0" w:tplc="04100001">
      <w:start w:val="1"/>
      <w:numFmt w:val="bullet"/>
      <w:lvlText w:val=""/>
      <w:lvlJc w:val="left"/>
      <w:rPr>
        <w:rFonts w:ascii="Symbol" w:hAnsi="Symbol" w:hint="default"/>
      </w:rPr>
    </w:lvl>
    <w:lvl w:ilvl="1" w:tplc="C6B46CA4">
      <w:start w:val="1"/>
      <w:numFmt w:val="bullet"/>
      <w:lvlText w:val=""/>
      <w:lvlJc w:val="left"/>
    </w:lvl>
    <w:lvl w:ilvl="2" w:tplc="656C3EA6">
      <w:start w:val="1"/>
      <w:numFmt w:val="bullet"/>
      <w:lvlText w:val=""/>
      <w:lvlJc w:val="left"/>
    </w:lvl>
    <w:lvl w:ilvl="3" w:tplc="E02A6D92">
      <w:start w:val="1"/>
      <w:numFmt w:val="bullet"/>
      <w:lvlText w:val=""/>
      <w:lvlJc w:val="left"/>
    </w:lvl>
    <w:lvl w:ilvl="4" w:tplc="F54860C6">
      <w:start w:val="1"/>
      <w:numFmt w:val="bullet"/>
      <w:lvlText w:val=""/>
      <w:lvlJc w:val="left"/>
    </w:lvl>
    <w:lvl w:ilvl="5" w:tplc="0782485A">
      <w:start w:val="1"/>
      <w:numFmt w:val="bullet"/>
      <w:lvlText w:val=""/>
      <w:lvlJc w:val="left"/>
    </w:lvl>
    <w:lvl w:ilvl="6" w:tplc="2C9266E0">
      <w:start w:val="1"/>
      <w:numFmt w:val="bullet"/>
      <w:lvlText w:val=""/>
      <w:lvlJc w:val="left"/>
    </w:lvl>
    <w:lvl w:ilvl="7" w:tplc="FAC4FB72">
      <w:start w:val="1"/>
      <w:numFmt w:val="bullet"/>
      <w:lvlText w:val=""/>
      <w:lvlJc w:val="left"/>
    </w:lvl>
    <w:lvl w:ilvl="8" w:tplc="F59C160E">
      <w:start w:val="1"/>
      <w:numFmt w:val="bullet"/>
      <w:lvlText w:val=""/>
      <w:lvlJc w:val="left"/>
    </w:lvl>
  </w:abstractNum>
  <w:num w:numId="1">
    <w:abstractNumId w:val="26"/>
  </w:num>
  <w:num w:numId="2">
    <w:abstractNumId w:val="17"/>
  </w:num>
  <w:num w:numId="3">
    <w:abstractNumId w:val="28"/>
  </w:num>
  <w:num w:numId="4">
    <w:abstractNumId w:val="11"/>
  </w:num>
  <w:num w:numId="5">
    <w:abstractNumId w:val="23"/>
  </w:num>
  <w:num w:numId="6">
    <w:abstractNumId w:val="16"/>
  </w:num>
  <w:num w:numId="7">
    <w:abstractNumId w:val="21"/>
  </w:num>
  <w:num w:numId="8">
    <w:abstractNumId w:val="13"/>
  </w:num>
  <w:num w:numId="9">
    <w:abstractNumId w:val="18"/>
  </w:num>
  <w:num w:numId="10">
    <w:abstractNumId w:val="1"/>
  </w:num>
  <w:num w:numId="11">
    <w:abstractNumId w:val="2"/>
  </w:num>
  <w:num w:numId="12">
    <w:abstractNumId w:val="3"/>
  </w:num>
  <w:num w:numId="13">
    <w:abstractNumId w:val="10"/>
  </w:num>
  <w:num w:numId="14">
    <w:abstractNumId w:val="20"/>
  </w:num>
  <w:num w:numId="15">
    <w:abstractNumId w:val="4"/>
  </w:num>
  <w:num w:numId="16">
    <w:abstractNumId w:val="5"/>
  </w:num>
  <w:num w:numId="17">
    <w:abstractNumId w:val="6"/>
  </w:num>
  <w:num w:numId="18">
    <w:abstractNumId w:val="7"/>
  </w:num>
  <w:num w:numId="19">
    <w:abstractNumId w:val="19"/>
  </w:num>
  <w:num w:numId="20">
    <w:abstractNumId w:val="4"/>
  </w:num>
  <w:num w:numId="21">
    <w:abstractNumId w:val="4"/>
  </w:num>
  <w:num w:numId="22">
    <w:abstractNumId w:val="14"/>
  </w:num>
  <w:num w:numId="23">
    <w:abstractNumId w:val="12"/>
  </w:num>
  <w:num w:numId="24">
    <w:abstractNumId w:val="15"/>
  </w:num>
  <w:num w:numId="25">
    <w:abstractNumId w:val="22"/>
  </w:num>
  <w:num w:numId="26">
    <w:abstractNumId w:val="0"/>
  </w:num>
  <w:num w:numId="27">
    <w:abstractNumId w:val="25"/>
  </w:num>
  <w:num w:numId="28">
    <w:abstractNumId w:val="8"/>
  </w:num>
  <w:num w:numId="29">
    <w:abstractNumId w:val="9"/>
  </w:num>
  <w:num w:numId="30">
    <w:abstractNumId w:val="27"/>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283"/>
  <w:characterSpacingControl w:val="doNotCompress"/>
  <w:hdrShapeDefaults>
    <o:shapedefaults v:ext="edit" spidmax="8193"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109"/>
    <w:rsid w:val="00006B12"/>
    <w:rsid w:val="00011228"/>
    <w:rsid w:val="00017B01"/>
    <w:rsid w:val="000213CF"/>
    <w:rsid w:val="000222B8"/>
    <w:rsid w:val="0002345E"/>
    <w:rsid w:val="00041801"/>
    <w:rsid w:val="00045FE4"/>
    <w:rsid w:val="000461ED"/>
    <w:rsid w:val="00047D1D"/>
    <w:rsid w:val="000508F1"/>
    <w:rsid w:val="0005469C"/>
    <w:rsid w:val="00056068"/>
    <w:rsid w:val="00056F97"/>
    <w:rsid w:val="00060F40"/>
    <w:rsid w:val="00067D09"/>
    <w:rsid w:val="000A0138"/>
    <w:rsid w:val="000A0222"/>
    <w:rsid w:val="000B2121"/>
    <w:rsid w:val="000B63B9"/>
    <w:rsid w:val="000C1F08"/>
    <w:rsid w:val="000C63BE"/>
    <w:rsid w:val="000D37A7"/>
    <w:rsid w:val="000E6F25"/>
    <w:rsid w:val="000F1E5F"/>
    <w:rsid w:val="000F24A8"/>
    <w:rsid w:val="00110740"/>
    <w:rsid w:val="00114111"/>
    <w:rsid w:val="00137FF3"/>
    <w:rsid w:val="001641AF"/>
    <w:rsid w:val="00166F00"/>
    <w:rsid w:val="001746F2"/>
    <w:rsid w:val="0018295B"/>
    <w:rsid w:val="001971C2"/>
    <w:rsid w:val="001B674E"/>
    <w:rsid w:val="001D25FF"/>
    <w:rsid w:val="001E37F7"/>
    <w:rsid w:val="001F53A0"/>
    <w:rsid w:val="00207EF6"/>
    <w:rsid w:val="00220E9F"/>
    <w:rsid w:val="00225A96"/>
    <w:rsid w:val="00225D8D"/>
    <w:rsid w:val="002320C7"/>
    <w:rsid w:val="002345B0"/>
    <w:rsid w:val="00253B83"/>
    <w:rsid w:val="002658BD"/>
    <w:rsid w:val="00271DFE"/>
    <w:rsid w:val="0028795C"/>
    <w:rsid w:val="00291990"/>
    <w:rsid w:val="002A2741"/>
    <w:rsid w:val="002C4DAD"/>
    <w:rsid w:val="002C587B"/>
    <w:rsid w:val="002E01FF"/>
    <w:rsid w:val="002E74DA"/>
    <w:rsid w:val="002F6A4B"/>
    <w:rsid w:val="00305703"/>
    <w:rsid w:val="00327AEA"/>
    <w:rsid w:val="003426DE"/>
    <w:rsid w:val="003463AC"/>
    <w:rsid w:val="003546BA"/>
    <w:rsid w:val="00367E93"/>
    <w:rsid w:val="00371191"/>
    <w:rsid w:val="00375878"/>
    <w:rsid w:val="003A2B98"/>
    <w:rsid w:val="003B08D6"/>
    <w:rsid w:val="003D3DBD"/>
    <w:rsid w:val="003E3F11"/>
    <w:rsid w:val="003E3FAC"/>
    <w:rsid w:val="003E5BD6"/>
    <w:rsid w:val="003E6096"/>
    <w:rsid w:val="003E64A8"/>
    <w:rsid w:val="003F7A57"/>
    <w:rsid w:val="004076BE"/>
    <w:rsid w:val="004214AB"/>
    <w:rsid w:val="00432109"/>
    <w:rsid w:val="004512B8"/>
    <w:rsid w:val="00455C25"/>
    <w:rsid w:val="004628B3"/>
    <w:rsid w:val="00462A16"/>
    <w:rsid w:val="004637F7"/>
    <w:rsid w:val="00466281"/>
    <w:rsid w:val="00466E08"/>
    <w:rsid w:val="004712B3"/>
    <w:rsid w:val="0047455F"/>
    <w:rsid w:val="004A1F9A"/>
    <w:rsid w:val="004B767A"/>
    <w:rsid w:val="004C5AEB"/>
    <w:rsid w:val="004E7C46"/>
    <w:rsid w:val="004F78ED"/>
    <w:rsid w:val="00505680"/>
    <w:rsid w:val="0051132C"/>
    <w:rsid w:val="00513089"/>
    <w:rsid w:val="00517341"/>
    <w:rsid w:val="005173E3"/>
    <w:rsid w:val="00525737"/>
    <w:rsid w:val="00530F40"/>
    <w:rsid w:val="0053139D"/>
    <w:rsid w:val="00540D68"/>
    <w:rsid w:val="0054170C"/>
    <w:rsid w:val="00542B7F"/>
    <w:rsid w:val="00542B87"/>
    <w:rsid w:val="005454B6"/>
    <w:rsid w:val="00584467"/>
    <w:rsid w:val="005B32EE"/>
    <w:rsid w:val="005C4D3E"/>
    <w:rsid w:val="005F5A7F"/>
    <w:rsid w:val="006175F7"/>
    <w:rsid w:val="006223B9"/>
    <w:rsid w:val="00625525"/>
    <w:rsid w:val="0064449E"/>
    <w:rsid w:val="006669B3"/>
    <w:rsid w:val="00675168"/>
    <w:rsid w:val="00677BFC"/>
    <w:rsid w:val="006848BC"/>
    <w:rsid w:val="00691954"/>
    <w:rsid w:val="006D62A1"/>
    <w:rsid w:val="006F3D94"/>
    <w:rsid w:val="0070258F"/>
    <w:rsid w:val="0071327F"/>
    <w:rsid w:val="00713CA8"/>
    <w:rsid w:val="00731734"/>
    <w:rsid w:val="007352CB"/>
    <w:rsid w:val="007540F3"/>
    <w:rsid w:val="00756BD3"/>
    <w:rsid w:val="0076157B"/>
    <w:rsid w:val="00767A78"/>
    <w:rsid w:val="007868E0"/>
    <w:rsid w:val="00787F81"/>
    <w:rsid w:val="00795471"/>
    <w:rsid w:val="007A1B4A"/>
    <w:rsid w:val="007A37F6"/>
    <w:rsid w:val="007A5CB0"/>
    <w:rsid w:val="007B2C96"/>
    <w:rsid w:val="007D29F4"/>
    <w:rsid w:val="007D31A7"/>
    <w:rsid w:val="00804456"/>
    <w:rsid w:val="00813996"/>
    <w:rsid w:val="00821720"/>
    <w:rsid w:val="00831C91"/>
    <w:rsid w:val="00837F9E"/>
    <w:rsid w:val="008442ED"/>
    <w:rsid w:val="00875875"/>
    <w:rsid w:val="008B1DA6"/>
    <w:rsid w:val="008C17C7"/>
    <w:rsid w:val="008C2E74"/>
    <w:rsid w:val="008D3CD0"/>
    <w:rsid w:val="008D54B7"/>
    <w:rsid w:val="008D7A35"/>
    <w:rsid w:val="008E2DBD"/>
    <w:rsid w:val="008E42BD"/>
    <w:rsid w:val="008E5E93"/>
    <w:rsid w:val="008F097E"/>
    <w:rsid w:val="009015EA"/>
    <w:rsid w:val="00901C7E"/>
    <w:rsid w:val="00923E07"/>
    <w:rsid w:val="00951803"/>
    <w:rsid w:val="00955547"/>
    <w:rsid w:val="00960A8C"/>
    <w:rsid w:val="00965110"/>
    <w:rsid w:val="009773F2"/>
    <w:rsid w:val="0098126C"/>
    <w:rsid w:val="009C7DB0"/>
    <w:rsid w:val="009E72C1"/>
    <w:rsid w:val="009F41AA"/>
    <w:rsid w:val="009F79E2"/>
    <w:rsid w:val="00A042C8"/>
    <w:rsid w:val="00A06CC7"/>
    <w:rsid w:val="00A32B7D"/>
    <w:rsid w:val="00A34CDA"/>
    <w:rsid w:val="00A463E6"/>
    <w:rsid w:val="00A60082"/>
    <w:rsid w:val="00A65362"/>
    <w:rsid w:val="00A8345F"/>
    <w:rsid w:val="00AC676A"/>
    <w:rsid w:val="00AC698F"/>
    <w:rsid w:val="00AD10C6"/>
    <w:rsid w:val="00AD5155"/>
    <w:rsid w:val="00B04072"/>
    <w:rsid w:val="00B040B2"/>
    <w:rsid w:val="00B04811"/>
    <w:rsid w:val="00B1004A"/>
    <w:rsid w:val="00B12301"/>
    <w:rsid w:val="00B23D4F"/>
    <w:rsid w:val="00B24B4D"/>
    <w:rsid w:val="00B26547"/>
    <w:rsid w:val="00B32124"/>
    <w:rsid w:val="00B33357"/>
    <w:rsid w:val="00B34796"/>
    <w:rsid w:val="00B42096"/>
    <w:rsid w:val="00B537D1"/>
    <w:rsid w:val="00B55173"/>
    <w:rsid w:val="00B56DB2"/>
    <w:rsid w:val="00B62174"/>
    <w:rsid w:val="00B6417B"/>
    <w:rsid w:val="00B703C5"/>
    <w:rsid w:val="00B842D1"/>
    <w:rsid w:val="00B91217"/>
    <w:rsid w:val="00B93F67"/>
    <w:rsid w:val="00BC4CF0"/>
    <w:rsid w:val="00BE2959"/>
    <w:rsid w:val="00BE3B38"/>
    <w:rsid w:val="00BE4F89"/>
    <w:rsid w:val="00C37BBF"/>
    <w:rsid w:val="00C42F34"/>
    <w:rsid w:val="00C43E12"/>
    <w:rsid w:val="00C45789"/>
    <w:rsid w:val="00C466B1"/>
    <w:rsid w:val="00C50BAE"/>
    <w:rsid w:val="00C57575"/>
    <w:rsid w:val="00C61056"/>
    <w:rsid w:val="00C849CD"/>
    <w:rsid w:val="00C87815"/>
    <w:rsid w:val="00C93B07"/>
    <w:rsid w:val="00CC4F2F"/>
    <w:rsid w:val="00CE204D"/>
    <w:rsid w:val="00CE241C"/>
    <w:rsid w:val="00CF304E"/>
    <w:rsid w:val="00D035BF"/>
    <w:rsid w:val="00D10D7F"/>
    <w:rsid w:val="00D11A65"/>
    <w:rsid w:val="00D248F6"/>
    <w:rsid w:val="00D36997"/>
    <w:rsid w:val="00D37BF4"/>
    <w:rsid w:val="00D43BDC"/>
    <w:rsid w:val="00D61247"/>
    <w:rsid w:val="00D62104"/>
    <w:rsid w:val="00D77802"/>
    <w:rsid w:val="00D80082"/>
    <w:rsid w:val="00D85060"/>
    <w:rsid w:val="00D876EB"/>
    <w:rsid w:val="00D90585"/>
    <w:rsid w:val="00DA26E2"/>
    <w:rsid w:val="00DA3152"/>
    <w:rsid w:val="00DB4C43"/>
    <w:rsid w:val="00DB6E04"/>
    <w:rsid w:val="00DE07FF"/>
    <w:rsid w:val="00DF21F5"/>
    <w:rsid w:val="00DF66CA"/>
    <w:rsid w:val="00E00033"/>
    <w:rsid w:val="00E11D8E"/>
    <w:rsid w:val="00E201D4"/>
    <w:rsid w:val="00E228BA"/>
    <w:rsid w:val="00E3064E"/>
    <w:rsid w:val="00E32188"/>
    <w:rsid w:val="00E337B9"/>
    <w:rsid w:val="00E40D08"/>
    <w:rsid w:val="00E521E0"/>
    <w:rsid w:val="00E60600"/>
    <w:rsid w:val="00EA3D6E"/>
    <w:rsid w:val="00EB5D8D"/>
    <w:rsid w:val="00ED0AC0"/>
    <w:rsid w:val="00ED57A3"/>
    <w:rsid w:val="00ED7382"/>
    <w:rsid w:val="00ED7415"/>
    <w:rsid w:val="00ED75FA"/>
    <w:rsid w:val="00EE7AFB"/>
    <w:rsid w:val="00EF3C2D"/>
    <w:rsid w:val="00F142C5"/>
    <w:rsid w:val="00F14908"/>
    <w:rsid w:val="00F2586E"/>
    <w:rsid w:val="00F269F1"/>
    <w:rsid w:val="00F35330"/>
    <w:rsid w:val="00F452BA"/>
    <w:rsid w:val="00F471B2"/>
    <w:rsid w:val="00FA5663"/>
    <w:rsid w:val="00FB0EA1"/>
    <w:rsid w:val="00FB3383"/>
    <w:rsid w:val="00FE0D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fill="f" fillcolor="white" stroke="f">
      <v:fill color="white" on="f"/>
      <v:stroke on="f"/>
      <v:textbox style="mso-rotate-with-shape: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5737"/>
    <w:rPr>
      <w:rFonts w:cs="Arial"/>
    </w:rPr>
  </w:style>
  <w:style w:type="paragraph" w:styleId="Titolo1">
    <w:name w:val="heading 1"/>
    <w:basedOn w:val="Normale"/>
    <w:next w:val="Normale"/>
    <w:link w:val="Titolo1Carattere"/>
    <w:uiPriority w:val="9"/>
    <w:qFormat/>
    <w:rsid w:val="00837F9E"/>
    <w:pPr>
      <w:spacing w:after="480" w:line="0" w:lineRule="atLeast"/>
      <w:outlineLvl w:val="0"/>
    </w:pPr>
    <w:rPr>
      <w:rFonts w:eastAsia="Cambria" w:cs="Calibri"/>
      <w:color w:val="17365D"/>
      <w:sz w:val="36"/>
    </w:rPr>
  </w:style>
  <w:style w:type="paragraph" w:styleId="Titolo2">
    <w:name w:val="heading 2"/>
    <w:basedOn w:val="Normale"/>
    <w:next w:val="Normale"/>
    <w:link w:val="Titolo2Carattere"/>
    <w:uiPriority w:val="9"/>
    <w:unhideWhenUsed/>
    <w:qFormat/>
    <w:rsid w:val="007540F3"/>
    <w:pPr>
      <w:keepNext/>
      <w:tabs>
        <w:tab w:val="left" w:pos="1400"/>
      </w:tabs>
      <w:spacing w:before="120" w:after="120" w:line="360" w:lineRule="auto"/>
      <w:outlineLvl w:val="1"/>
    </w:pPr>
    <w:rPr>
      <w:rFonts w:eastAsia="Arial" w:cs="Calibri"/>
      <w:b/>
      <w:sz w:val="26"/>
      <w:szCs w:val="26"/>
      <w:u w:val="single"/>
    </w:rPr>
  </w:style>
  <w:style w:type="paragraph" w:styleId="Titolo3">
    <w:name w:val="heading 3"/>
    <w:basedOn w:val="Normale"/>
    <w:next w:val="Normale"/>
    <w:link w:val="Titolo3Carattere"/>
    <w:uiPriority w:val="9"/>
    <w:unhideWhenUsed/>
    <w:qFormat/>
    <w:rsid w:val="00067D09"/>
    <w:pPr>
      <w:numPr>
        <w:numId w:val="15"/>
      </w:numPr>
      <w:tabs>
        <w:tab w:val="left" w:pos="727"/>
      </w:tabs>
      <w:spacing w:line="360" w:lineRule="auto"/>
      <w:outlineLvl w:val="2"/>
    </w:pPr>
    <w:rPr>
      <w:rFonts w:eastAsia="Cambria" w:cs="Calibri"/>
      <w:b/>
      <w:color w:val="4F81BD"/>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E4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23E07"/>
    <w:pPr>
      <w:ind w:left="708"/>
    </w:pPr>
  </w:style>
  <w:style w:type="table" w:customStyle="1" w:styleId="TableNormal">
    <w:name w:val="Table Normal"/>
    <w:uiPriority w:val="2"/>
    <w:semiHidden/>
    <w:unhideWhenUsed/>
    <w:qFormat/>
    <w:rsid w:val="005173E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5173E3"/>
    <w:pPr>
      <w:widowControl w:val="0"/>
      <w:autoSpaceDE w:val="0"/>
      <w:autoSpaceDN w:val="0"/>
    </w:pPr>
    <w:rPr>
      <w:rFonts w:cs="Calibri"/>
      <w:sz w:val="22"/>
      <w:szCs w:val="22"/>
      <w:lang w:eastAsia="en-US"/>
    </w:rPr>
  </w:style>
  <w:style w:type="paragraph" w:styleId="Intestazione">
    <w:name w:val="header"/>
    <w:basedOn w:val="Normale"/>
    <w:link w:val="IntestazioneCarattere"/>
    <w:uiPriority w:val="99"/>
    <w:unhideWhenUsed/>
    <w:rsid w:val="001641AF"/>
    <w:pPr>
      <w:tabs>
        <w:tab w:val="center" w:pos="4819"/>
        <w:tab w:val="right" w:pos="9638"/>
      </w:tabs>
    </w:pPr>
  </w:style>
  <w:style w:type="character" w:customStyle="1" w:styleId="IntestazioneCarattere">
    <w:name w:val="Intestazione Carattere"/>
    <w:link w:val="Intestazione"/>
    <w:uiPriority w:val="99"/>
    <w:rsid w:val="001641AF"/>
    <w:rPr>
      <w:rFonts w:cs="Arial"/>
    </w:rPr>
  </w:style>
  <w:style w:type="paragraph" w:styleId="Pidipagina">
    <w:name w:val="footer"/>
    <w:basedOn w:val="Normale"/>
    <w:link w:val="PidipaginaCarattere"/>
    <w:uiPriority w:val="99"/>
    <w:unhideWhenUsed/>
    <w:rsid w:val="001641AF"/>
    <w:pPr>
      <w:tabs>
        <w:tab w:val="center" w:pos="4819"/>
        <w:tab w:val="right" w:pos="9638"/>
      </w:tabs>
    </w:pPr>
  </w:style>
  <w:style w:type="character" w:customStyle="1" w:styleId="PidipaginaCarattere">
    <w:name w:val="Piè di pagina Carattere"/>
    <w:link w:val="Pidipagina"/>
    <w:uiPriority w:val="99"/>
    <w:rsid w:val="001641AF"/>
    <w:rPr>
      <w:rFonts w:cs="Arial"/>
    </w:rPr>
  </w:style>
  <w:style w:type="character" w:customStyle="1" w:styleId="Titolo1Carattere">
    <w:name w:val="Titolo 1 Carattere"/>
    <w:link w:val="Titolo1"/>
    <w:uiPriority w:val="9"/>
    <w:rsid w:val="00837F9E"/>
    <w:rPr>
      <w:rFonts w:ascii="Calibri" w:eastAsia="Cambria" w:hAnsi="Calibri" w:cs="Calibri"/>
      <w:color w:val="17365D"/>
      <w:sz w:val="36"/>
    </w:rPr>
  </w:style>
  <w:style w:type="character" w:customStyle="1" w:styleId="Titolo2Carattere">
    <w:name w:val="Titolo 2 Carattere"/>
    <w:link w:val="Titolo2"/>
    <w:uiPriority w:val="9"/>
    <w:rsid w:val="007540F3"/>
    <w:rPr>
      <w:rFonts w:ascii="Calibri" w:eastAsia="Arial" w:hAnsi="Calibri" w:cs="Calibri"/>
      <w:b/>
      <w:sz w:val="26"/>
      <w:szCs w:val="26"/>
      <w:u w:val="single"/>
    </w:rPr>
  </w:style>
  <w:style w:type="character" w:customStyle="1" w:styleId="Titolo3Carattere">
    <w:name w:val="Titolo 3 Carattere"/>
    <w:link w:val="Titolo3"/>
    <w:uiPriority w:val="9"/>
    <w:rsid w:val="00067D09"/>
    <w:rPr>
      <w:rFonts w:ascii="Calibri" w:eastAsia="Cambria" w:hAnsi="Calibri" w:cs="Calibri"/>
      <w:b/>
      <w:color w:val="4F81BD"/>
      <w:sz w:val="26"/>
    </w:rPr>
  </w:style>
  <w:style w:type="paragraph" w:styleId="Puntoelenco">
    <w:name w:val="List Bullet"/>
    <w:basedOn w:val="Normale"/>
    <w:uiPriority w:val="99"/>
    <w:unhideWhenUsed/>
    <w:rsid w:val="004F78ED"/>
    <w:pPr>
      <w:numPr>
        <w:numId w:val="26"/>
      </w:numPr>
      <w:spacing w:after="200" w:line="276" w:lineRule="auto"/>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901C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01C7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5737"/>
    <w:rPr>
      <w:rFonts w:cs="Arial"/>
    </w:rPr>
  </w:style>
  <w:style w:type="paragraph" w:styleId="Titolo1">
    <w:name w:val="heading 1"/>
    <w:basedOn w:val="Normale"/>
    <w:next w:val="Normale"/>
    <w:link w:val="Titolo1Carattere"/>
    <w:uiPriority w:val="9"/>
    <w:qFormat/>
    <w:rsid w:val="00837F9E"/>
    <w:pPr>
      <w:spacing w:after="480" w:line="0" w:lineRule="atLeast"/>
      <w:outlineLvl w:val="0"/>
    </w:pPr>
    <w:rPr>
      <w:rFonts w:eastAsia="Cambria" w:cs="Calibri"/>
      <w:color w:val="17365D"/>
      <w:sz w:val="36"/>
    </w:rPr>
  </w:style>
  <w:style w:type="paragraph" w:styleId="Titolo2">
    <w:name w:val="heading 2"/>
    <w:basedOn w:val="Normale"/>
    <w:next w:val="Normale"/>
    <w:link w:val="Titolo2Carattere"/>
    <w:uiPriority w:val="9"/>
    <w:unhideWhenUsed/>
    <w:qFormat/>
    <w:rsid w:val="007540F3"/>
    <w:pPr>
      <w:keepNext/>
      <w:tabs>
        <w:tab w:val="left" w:pos="1400"/>
      </w:tabs>
      <w:spacing w:before="120" w:after="120" w:line="360" w:lineRule="auto"/>
      <w:outlineLvl w:val="1"/>
    </w:pPr>
    <w:rPr>
      <w:rFonts w:eastAsia="Arial" w:cs="Calibri"/>
      <w:b/>
      <w:sz w:val="26"/>
      <w:szCs w:val="26"/>
      <w:u w:val="single"/>
    </w:rPr>
  </w:style>
  <w:style w:type="paragraph" w:styleId="Titolo3">
    <w:name w:val="heading 3"/>
    <w:basedOn w:val="Normale"/>
    <w:next w:val="Normale"/>
    <w:link w:val="Titolo3Carattere"/>
    <w:uiPriority w:val="9"/>
    <w:unhideWhenUsed/>
    <w:qFormat/>
    <w:rsid w:val="00067D09"/>
    <w:pPr>
      <w:numPr>
        <w:numId w:val="15"/>
      </w:numPr>
      <w:tabs>
        <w:tab w:val="left" w:pos="727"/>
      </w:tabs>
      <w:spacing w:line="360" w:lineRule="auto"/>
      <w:outlineLvl w:val="2"/>
    </w:pPr>
    <w:rPr>
      <w:rFonts w:eastAsia="Cambria" w:cs="Calibri"/>
      <w:b/>
      <w:color w:val="4F81BD"/>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E4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23E07"/>
    <w:pPr>
      <w:ind w:left="708"/>
    </w:pPr>
  </w:style>
  <w:style w:type="table" w:customStyle="1" w:styleId="TableNormal">
    <w:name w:val="Table Normal"/>
    <w:uiPriority w:val="2"/>
    <w:semiHidden/>
    <w:unhideWhenUsed/>
    <w:qFormat/>
    <w:rsid w:val="005173E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5173E3"/>
    <w:pPr>
      <w:widowControl w:val="0"/>
      <w:autoSpaceDE w:val="0"/>
      <w:autoSpaceDN w:val="0"/>
    </w:pPr>
    <w:rPr>
      <w:rFonts w:cs="Calibri"/>
      <w:sz w:val="22"/>
      <w:szCs w:val="22"/>
      <w:lang w:eastAsia="en-US"/>
    </w:rPr>
  </w:style>
  <w:style w:type="paragraph" w:styleId="Intestazione">
    <w:name w:val="header"/>
    <w:basedOn w:val="Normale"/>
    <w:link w:val="IntestazioneCarattere"/>
    <w:uiPriority w:val="99"/>
    <w:unhideWhenUsed/>
    <w:rsid w:val="001641AF"/>
    <w:pPr>
      <w:tabs>
        <w:tab w:val="center" w:pos="4819"/>
        <w:tab w:val="right" w:pos="9638"/>
      </w:tabs>
    </w:pPr>
  </w:style>
  <w:style w:type="character" w:customStyle="1" w:styleId="IntestazioneCarattere">
    <w:name w:val="Intestazione Carattere"/>
    <w:link w:val="Intestazione"/>
    <w:uiPriority w:val="99"/>
    <w:rsid w:val="001641AF"/>
    <w:rPr>
      <w:rFonts w:cs="Arial"/>
    </w:rPr>
  </w:style>
  <w:style w:type="paragraph" w:styleId="Pidipagina">
    <w:name w:val="footer"/>
    <w:basedOn w:val="Normale"/>
    <w:link w:val="PidipaginaCarattere"/>
    <w:uiPriority w:val="99"/>
    <w:unhideWhenUsed/>
    <w:rsid w:val="001641AF"/>
    <w:pPr>
      <w:tabs>
        <w:tab w:val="center" w:pos="4819"/>
        <w:tab w:val="right" w:pos="9638"/>
      </w:tabs>
    </w:pPr>
  </w:style>
  <w:style w:type="character" w:customStyle="1" w:styleId="PidipaginaCarattere">
    <w:name w:val="Piè di pagina Carattere"/>
    <w:link w:val="Pidipagina"/>
    <w:uiPriority w:val="99"/>
    <w:rsid w:val="001641AF"/>
    <w:rPr>
      <w:rFonts w:cs="Arial"/>
    </w:rPr>
  </w:style>
  <w:style w:type="character" w:customStyle="1" w:styleId="Titolo1Carattere">
    <w:name w:val="Titolo 1 Carattere"/>
    <w:link w:val="Titolo1"/>
    <w:uiPriority w:val="9"/>
    <w:rsid w:val="00837F9E"/>
    <w:rPr>
      <w:rFonts w:ascii="Calibri" w:eastAsia="Cambria" w:hAnsi="Calibri" w:cs="Calibri"/>
      <w:color w:val="17365D"/>
      <w:sz w:val="36"/>
    </w:rPr>
  </w:style>
  <w:style w:type="character" w:customStyle="1" w:styleId="Titolo2Carattere">
    <w:name w:val="Titolo 2 Carattere"/>
    <w:link w:val="Titolo2"/>
    <w:uiPriority w:val="9"/>
    <w:rsid w:val="007540F3"/>
    <w:rPr>
      <w:rFonts w:ascii="Calibri" w:eastAsia="Arial" w:hAnsi="Calibri" w:cs="Calibri"/>
      <w:b/>
      <w:sz w:val="26"/>
      <w:szCs w:val="26"/>
      <w:u w:val="single"/>
    </w:rPr>
  </w:style>
  <w:style w:type="character" w:customStyle="1" w:styleId="Titolo3Carattere">
    <w:name w:val="Titolo 3 Carattere"/>
    <w:link w:val="Titolo3"/>
    <w:uiPriority w:val="9"/>
    <w:rsid w:val="00067D09"/>
    <w:rPr>
      <w:rFonts w:ascii="Calibri" w:eastAsia="Cambria" w:hAnsi="Calibri" w:cs="Calibri"/>
      <w:b/>
      <w:color w:val="4F81BD"/>
      <w:sz w:val="26"/>
    </w:rPr>
  </w:style>
  <w:style w:type="paragraph" w:styleId="Puntoelenco">
    <w:name w:val="List Bullet"/>
    <w:basedOn w:val="Normale"/>
    <w:uiPriority w:val="99"/>
    <w:unhideWhenUsed/>
    <w:rsid w:val="004F78ED"/>
    <w:pPr>
      <w:numPr>
        <w:numId w:val="26"/>
      </w:numPr>
      <w:spacing w:after="200" w:line="276" w:lineRule="auto"/>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901C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01C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011650">
      <w:bodyDiv w:val="1"/>
      <w:marLeft w:val="0"/>
      <w:marRight w:val="0"/>
      <w:marTop w:val="0"/>
      <w:marBottom w:val="0"/>
      <w:divBdr>
        <w:top w:val="none" w:sz="0" w:space="0" w:color="auto"/>
        <w:left w:val="none" w:sz="0" w:space="0" w:color="auto"/>
        <w:bottom w:val="none" w:sz="0" w:space="0" w:color="auto"/>
        <w:right w:val="none" w:sz="0" w:space="0" w:color="auto"/>
      </w:divBdr>
    </w:div>
    <w:div w:id="919948198">
      <w:bodyDiv w:val="1"/>
      <w:marLeft w:val="0"/>
      <w:marRight w:val="0"/>
      <w:marTop w:val="0"/>
      <w:marBottom w:val="0"/>
      <w:divBdr>
        <w:top w:val="none" w:sz="0" w:space="0" w:color="auto"/>
        <w:left w:val="none" w:sz="0" w:space="0" w:color="auto"/>
        <w:bottom w:val="none" w:sz="0" w:space="0" w:color="auto"/>
        <w:right w:val="none" w:sz="0" w:space="0" w:color="auto"/>
      </w:divBdr>
    </w:div>
    <w:div w:id="1113816928">
      <w:bodyDiv w:val="1"/>
      <w:marLeft w:val="0"/>
      <w:marRight w:val="0"/>
      <w:marTop w:val="0"/>
      <w:marBottom w:val="0"/>
      <w:divBdr>
        <w:top w:val="none" w:sz="0" w:space="0" w:color="auto"/>
        <w:left w:val="none" w:sz="0" w:space="0" w:color="auto"/>
        <w:bottom w:val="none" w:sz="0" w:space="0" w:color="auto"/>
        <w:right w:val="none" w:sz="0" w:space="0" w:color="auto"/>
      </w:divBdr>
    </w:div>
    <w:div w:id="1423649812">
      <w:bodyDiv w:val="1"/>
      <w:marLeft w:val="0"/>
      <w:marRight w:val="0"/>
      <w:marTop w:val="0"/>
      <w:marBottom w:val="0"/>
      <w:divBdr>
        <w:top w:val="none" w:sz="0" w:space="0" w:color="auto"/>
        <w:left w:val="none" w:sz="0" w:space="0" w:color="auto"/>
        <w:bottom w:val="none" w:sz="0" w:space="0" w:color="auto"/>
        <w:right w:val="none" w:sz="0" w:space="0" w:color="auto"/>
      </w:divBdr>
    </w:div>
    <w:div w:id="1641153850">
      <w:bodyDiv w:val="1"/>
      <w:marLeft w:val="0"/>
      <w:marRight w:val="0"/>
      <w:marTop w:val="0"/>
      <w:marBottom w:val="0"/>
      <w:divBdr>
        <w:top w:val="none" w:sz="0" w:space="0" w:color="auto"/>
        <w:left w:val="none" w:sz="0" w:space="0" w:color="auto"/>
        <w:bottom w:val="none" w:sz="0" w:space="0" w:color="auto"/>
        <w:right w:val="none" w:sz="0" w:space="0" w:color="auto"/>
      </w:divBdr>
    </w:div>
    <w:div w:id="186917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Excel_Worksheet3.xlsx"/><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Excel_Worksheet2.xls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package" Target="embeddings/Microsoft_Excel_Worksheet1.xlsx"/><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41DD5-6E48-41B2-ABAC-67A4E4A1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3556</Words>
  <Characters>20272</Characters>
  <Application>Microsoft Office Word</Application>
  <DocSecurity>0</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23781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Carletta</dc:creator>
  <cp:lastModifiedBy>Valentina Ladu</cp:lastModifiedBy>
  <cp:revision>2</cp:revision>
  <cp:lastPrinted>2022-02-16T11:58:00Z</cp:lastPrinted>
  <dcterms:created xsi:type="dcterms:W3CDTF">2022-03-23T07:55:00Z</dcterms:created>
  <dcterms:modified xsi:type="dcterms:W3CDTF">2022-03-23T07:55:00Z</dcterms:modified>
</cp:coreProperties>
</file>